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D009D5">
        <w:rPr>
          <w:rStyle w:val="normaltextrun"/>
          <w:rFonts w:ascii="Palatino Linotype" w:hAnsi="Palatino Linotype" w:cs="Arial"/>
        </w:rPr>
        <w:t>,</w:t>
      </w:r>
      <w:r w:rsidRPr="00D009D5">
        <w:rPr>
          <w:rStyle w:val="apple-converted-space"/>
          <w:rFonts w:ascii="Palatino Linotype" w:hAnsi="Palatino Linotype" w:cs="Arial"/>
        </w:rPr>
        <w:t> </w:t>
      </w:r>
      <w:r w:rsidRPr="00D009D5">
        <w:rPr>
          <w:rStyle w:val="normaltextrun"/>
          <w:rFonts w:ascii="Palatino Linotype" w:hAnsi="Palatino Linotype" w:cs="Arial"/>
        </w:rPr>
        <w:t>trece de febrero de dos mil diecinueve.</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b/>
        </w:rPr>
        <w:t xml:space="preserve">Visto </w:t>
      </w:r>
      <w:r w:rsidRPr="00D009D5">
        <w:rPr>
          <w:rFonts w:ascii="Palatino Linotype" w:hAnsi="Palatino Linotype" w:cs="Arial"/>
        </w:rPr>
        <w:t xml:space="preserve">el expediente relativo al recurso de revisión </w:t>
      </w:r>
      <w:r w:rsidRPr="00D009D5">
        <w:rPr>
          <w:rFonts w:ascii="Palatino Linotype" w:hAnsi="Palatino Linotype" w:cs="Arial"/>
          <w:b/>
          <w:bCs/>
        </w:rPr>
        <w:t>04449/INFOEM/IP/RR/2018</w:t>
      </w:r>
      <w:r w:rsidRPr="00D009D5">
        <w:rPr>
          <w:rFonts w:ascii="Palatino Linotype" w:hAnsi="Palatino Linotype" w:cs="Arial"/>
        </w:rPr>
        <w:t xml:space="preserve">, interpuesto por </w:t>
      </w:r>
      <w:r w:rsidR="003E1D95" w:rsidRPr="00D009D5">
        <w:rPr>
          <w:rFonts w:ascii="Palatino Linotype" w:hAnsi="Palatino Linotype" w:cs="Arial"/>
          <w:b/>
          <w:lang w:val="es-ES_tradnl"/>
        </w:rPr>
        <w:t>XXXX XXXXX</w:t>
      </w:r>
      <w:r w:rsidRPr="00D009D5">
        <w:rPr>
          <w:rFonts w:ascii="Palatino Linotype" w:hAnsi="Palatino Linotype" w:cs="Arial"/>
        </w:rPr>
        <w:t xml:space="preserve">, en lo sucesivo la </w:t>
      </w:r>
      <w:r w:rsidRPr="00D009D5">
        <w:rPr>
          <w:rFonts w:ascii="Palatino Linotype" w:hAnsi="Palatino Linotype" w:cs="Arial"/>
          <w:b/>
        </w:rPr>
        <w:t>recurrente</w:t>
      </w:r>
      <w:r w:rsidRPr="00D009D5">
        <w:rPr>
          <w:rFonts w:ascii="Palatino Linotype" w:hAnsi="Palatino Linotype" w:cs="Arial"/>
        </w:rPr>
        <w:t xml:space="preserve"> en contra de la falta de respuesta a la solicitud de información con número de folio </w:t>
      </w:r>
      <w:r w:rsidRPr="00D009D5">
        <w:rPr>
          <w:rFonts w:ascii="Palatino Linotype" w:hAnsi="Palatino Linotype" w:cs="Arial"/>
          <w:b/>
        </w:rPr>
        <w:t>00420/ECATEPEC/IP/2018</w:t>
      </w:r>
      <w:r w:rsidRPr="00D009D5">
        <w:rPr>
          <w:rFonts w:ascii="Palatino Linotype" w:hAnsi="Palatino Linotype" w:cs="Arial"/>
        </w:rPr>
        <w:t xml:space="preserve">, por parte del </w:t>
      </w:r>
      <w:r w:rsidRPr="00D009D5">
        <w:rPr>
          <w:rFonts w:ascii="Palatino Linotype" w:hAnsi="Palatino Linotype" w:cs="Arial"/>
          <w:b/>
        </w:rPr>
        <w:t>Ayuntamiento de Ecatepec de Morelos</w:t>
      </w:r>
      <w:r w:rsidRPr="00D009D5">
        <w:rPr>
          <w:rFonts w:ascii="Palatino Linotype" w:hAnsi="Palatino Linotype" w:cs="Arial"/>
        </w:rPr>
        <w:t xml:space="preserve">, en lo sucesivo el </w:t>
      </w:r>
      <w:r w:rsidRPr="00D009D5">
        <w:rPr>
          <w:rFonts w:ascii="Palatino Linotype" w:hAnsi="Palatino Linotype" w:cs="Arial"/>
          <w:b/>
        </w:rPr>
        <w:t xml:space="preserve">Sujeto Obligado; </w:t>
      </w:r>
      <w:r w:rsidRPr="00D009D5">
        <w:rPr>
          <w:rFonts w:ascii="Palatino Linotype" w:hAnsi="Palatino Linotype" w:cs="Arial"/>
        </w:rPr>
        <w:t>se procede a dictar la presente resolución, con base en lo siguiente.</w:t>
      </w:r>
    </w:p>
    <w:p w:rsidR="00276D20" w:rsidRPr="00D009D5" w:rsidRDefault="00276D20" w:rsidP="00276D20">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D009D5">
        <w:rPr>
          <w:rFonts w:ascii="Palatino Linotype" w:hAnsi="Palatino Linotype" w:cs="Arial"/>
          <w:b/>
          <w:sz w:val="24"/>
          <w:szCs w:val="24"/>
        </w:rPr>
        <w:t>A N T E C E D E N T E S:</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b/>
        </w:rPr>
        <w:t xml:space="preserve">1. Solicitud de acceso a la información. </w:t>
      </w:r>
      <w:r w:rsidRPr="00D009D5">
        <w:rPr>
          <w:rFonts w:ascii="Palatino Linotype" w:hAnsi="Palatino Linotype" w:cs="Arial"/>
        </w:rPr>
        <w:t xml:space="preserve">Con fecha veintinueve de octubre de dos mil dieciocho, la parte </w:t>
      </w:r>
      <w:r w:rsidRPr="00D009D5">
        <w:rPr>
          <w:rFonts w:ascii="Palatino Linotype" w:hAnsi="Palatino Linotype" w:cs="Arial"/>
          <w:b/>
        </w:rPr>
        <w:t>recurrente</w:t>
      </w:r>
      <w:r w:rsidRPr="00D009D5">
        <w:rPr>
          <w:rFonts w:ascii="Palatino Linotype" w:hAnsi="Palatino Linotype" w:cs="Arial"/>
        </w:rPr>
        <w:t xml:space="preserve"> formuló solicitud de acceso a información pública al </w:t>
      </w:r>
      <w:r w:rsidRPr="00D009D5">
        <w:rPr>
          <w:rFonts w:ascii="Palatino Linotype" w:hAnsi="Palatino Linotype" w:cs="Arial"/>
          <w:b/>
        </w:rPr>
        <w:t>Sujeto Obligado</w:t>
      </w:r>
      <w:r w:rsidRPr="00D009D5">
        <w:rPr>
          <w:rFonts w:ascii="Palatino Linotype" w:hAnsi="Palatino Linotype" w:cs="Arial"/>
        </w:rPr>
        <w:t xml:space="preserve"> a través del Sistema de Acceso a la Información Mexiquense, en adelante </w:t>
      </w:r>
      <w:r w:rsidRPr="00D009D5">
        <w:rPr>
          <w:rFonts w:ascii="Palatino Linotype" w:hAnsi="Palatino Linotype" w:cs="Arial"/>
          <w:b/>
        </w:rPr>
        <w:t>SAIMEX,</w:t>
      </w:r>
      <w:r w:rsidRPr="00D009D5">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792"/>
        <w:gridCol w:w="6036"/>
      </w:tblGrid>
      <w:tr w:rsidR="00276D20" w:rsidRPr="00D009D5" w:rsidTr="00817BB4">
        <w:tc>
          <w:tcPr>
            <w:tcW w:w="2708" w:type="dxa"/>
          </w:tcPr>
          <w:p w:rsidR="00276D20" w:rsidRPr="00D009D5" w:rsidRDefault="00276D20" w:rsidP="00817BB4">
            <w:pPr>
              <w:jc w:val="both"/>
              <w:rPr>
                <w:rFonts w:ascii="Palatino Linotype" w:hAnsi="Palatino Linotype" w:cs="Arial"/>
                <w:b/>
                <w:i/>
                <w:sz w:val="22"/>
                <w:szCs w:val="22"/>
              </w:rPr>
            </w:pPr>
            <w:r w:rsidRPr="00D009D5">
              <w:rPr>
                <w:rFonts w:ascii="Palatino Linotype" w:hAnsi="Palatino Linotype" w:cs="Arial"/>
                <w:b/>
                <w:i/>
                <w:sz w:val="22"/>
                <w:szCs w:val="22"/>
              </w:rPr>
              <w:t>Número de solicitud</w:t>
            </w:r>
          </w:p>
        </w:tc>
        <w:tc>
          <w:tcPr>
            <w:tcW w:w="6120" w:type="dxa"/>
          </w:tcPr>
          <w:p w:rsidR="00276D20" w:rsidRPr="00D009D5" w:rsidRDefault="00276D20" w:rsidP="00817BB4">
            <w:pPr>
              <w:jc w:val="both"/>
              <w:rPr>
                <w:rFonts w:ascii="Palatino Linotype" w:hAnsi="Palatino Linotype" w:cs="Arial"/>
                <w:b/>
                <w:i/>
                <w:sz w:val="22"/>
                <w:szCs w:val="22"/>
              </w:rPr>
            </w:pPr>
            <w:r w:rsidRPr="00D009D5">
              <w:rPr>
                <w:rFonts w:ascii="Palatino Linotype" w:hAnsi="Palatino Linotype" w:cs="Arial"/>
                <w:b/>
                <w:i/>
                <w:sz w:val="22"/>
                <w:szCs w:val="22"/>
              </w:rPr>
              <w:t>Información requerida.</w:t>
            </w:r>
          </w:p>
        </w:tc>
      </w:tr>
      <w:tr w:rsidR="00276D20" w:rsidRPr="00D009D5" w:rsidTr="00817BB4">
        <w:tc>
          <w:tcPr>
            <w:tcW w:w="2708" w:type="dxa"/>
          </w:tcPr>
          <w:p w:rsidR="00276D20" w:rsidRPr="00D009D5" w:rsidRDefault="00276D20" w:rsidP="00817BB4">
            <w:pPr>
              <w:jc w:val="both"/>
              <w:rPr>
                <w:rFonts w:ascii="Palatino Linotype" w:hAnsi="Palatino Linotype" w:cs="Arial"/>
                <w:b/>
                <w:i/>
                <w:sz w:val="22"/>
                <w:szCs w:val="22"/>
              </w:rPr>
            </w:pPr>
            <w:r w:rsidRPr="00D009D5">
              <w:rPr>
                <w:rFonts w:ascii="Palatino Linotype" w:hAnsi="Palatino Linotype" w:cs="Arial"/>
                <w:b/>
                <w:sz w:val="22"/>
                <w:szCs w:val="22"/>
              </w:rPr>
              <w:t>00420/ECATEPEC/IP/2018</w:t>
            </w:r>
          </w:p>
        </w:tc>
        <w:tc>
          <w:tcPr>
            <w:tcW w:w="6120" w:type="dxa"/>
          </w:tcPr>
          <w:p w:rsidR="00276D20" w:rsidRPr="00D009D5" w:rsidRDefault="00276D20" w:rsidP="00817BB4">
            <w:pPr>
              <w:jc w:val="both"/>
              <w:rPr>
                <w:rFonts w:ascii="Palatino Linotype" w:hAnsi="Palatino Linotype" w:cs="Arial"/>
                <w:i/>
                <w:sz w:val="22"/>
                <w:szCs w:val="22"/>
              </w:rPr>
            </w:pPr>
            <w:r w:rsidRPr="00D009D5">
              <w:rPr>
                <w:rFonts w:ascii="Palatino Linotype" w:hAnsi="Palatino Linotype" w:cs="Arial"/>
                <w:i/>
                <w:sz w:val="22"/>
                <w:szCs w:val="22"/>
              </w:rPr>
              <w:t>“cuantas denuncias han sido remitidas a ustedes por parte de la Procuraduria de proteccion del medio ambiente del Estado de Mexico, que atencion le han dado, seguimiento y atencion brindada. Mediante que pagina se puede denunciar un tiradero de basura ilegal que ocupa un predio publico de esparcimiento.” (sic)</w:t>
            </w:r>
          </w:p>
          <w:p w:rsidR="00276D20" w:rsidRPr="00D009D5" w:rsidRDefault="00276D20" w:rsidP="00817BB4">
            <w:pPr>
              <w:jc w:val="both"/>
              <w:rPr>
                <w:rFonts w:ascii="Palatino Linotype" w:hAnsi="Palatino Linotype" w:cs="Arial"/>
                <w:i/>
                <w:sz w:val="22"/>
                <w:szCs w:val="22"/>
              </w:rPr>
            </w:pPr>
            <w:r w:rsidRPr="00D009D5">
              <w:rPr>
                <w:rFonts w:ascii="Palatino Linotype" w:hAnsi="Palatino Linotype" w:cs="Arial"/>
                <w:i/>
                <w:sz w:val="22"/>
                <w:szCs w:val="22"/>
              </w:rPr>
              <w:t>Énfasis añadido.</w:t>
            </w:r>
          </w:p>
        </w:tc>
      </w:tr>
    </w:tbl>
    <w:p w:rsidR="00276D20" w:rsidRPr="00D009D5" w:rsidRDefault="00276D20" w:rsidP="00276D20">
      <w:pPr>
        <w:autoSpaceDE w:val="0"/>
        <w:autoSpaceDN w:val="0"/>
        <w:adjustRightInd w:val="0"/>
        <w:ind w:right="1043"/>
        <w:jc w:val="both"/>
        <w:rPr>
          <w:rFonts w:ascii="Palatino Linotype" w:hAnsi="Palatino Linotype" w:cs="Arial"/>
          <w:i/>
        </w:rPr>
      </w:pP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b/>
        </w:rPr>
        <w:t xml:space="preserve">Modalidad elegida para la entrega de la información: </w:t>
      </w:r>
      <w:r w:rsidRPr="00D009D5">
        <w:rPr>
          <w:rFonts w:ascii="Palatino Linotype" w:hAnsi="Palatino Linotype" w:cs="Arial"/>
        </w:rPr>
        <w:t>a través del SAIMEX.</w:t>
      </w:r>
    </w:p>
    <w:p w:rsidR="00276D20" w:rsidRPr="00D009D5" w:rsidRDefault="00276D20" w:rsidP="00276D20">
      <w:pPr>
        <w:spacing w:before="240" w:after="240" w:line="360" w:lineRule="auto"/>
        <w:jc w:val="both"/>
        <w:rPr>
          <w:rFonts w:ascii="Palatino Linotype" w:hAnsi="Palatino Linotype" w:cs="Arial"/>
          <w:b/>
          <w:i/>
        </w:rPr>
      </w:pPr>
      <w:r w:rsidRPr="00D009D5">
        <w:rPr>
          <w:rFonts w:ascii="Palatino Linotype" w:hAnsi="Palatino Linotype" w:cs="Arial"/>
          <w:b/>
        </w:rPr>
        <w:lastRenderedPageBreak/>
        <w:t xml:space="preserve">2. Respuesta. </w:t>
      </w:r>
      <w:r w:rsidRPr="00D009D5">
        <w:rPr>
          <w:rFonts w:ascii="Palatino Linotype" w:hAnsi="Palatino Linotype" w:cs="Arial"/>
        </w:rPr>
        <w:t xml:space="preserve">De las constancias que obran en </w:t>
      </w:r>
      <w:r w:rsidRPr="00D009D5">
        <w:rPr>
          <w:rFonts w:ascii="Palatino Linotype" w:hAnsi="Palatino Linotype" w:cs="Arial"/>
          <w:b/>
        </w:rPr>
        <w:t>SAIMEX</w:t>
      </w:r>
      <w:r w:rsidRPr="00D009D5">
        <w:rPr>
          <w:rFonts w:ascii="Palatino Linotype" w:hAnsi="Palatino Linotype" w:cs="Arial"/>
        </w:rPr>
        <w:t xml:space="preserve">, se observa que </w:t>
      </w:r>
      <w:r w:rsidRPr="00D009D5">
        <w:rPr>
          <w:rFonts w:ascii="Palatino Linotype" w:hAnsi="Palatino Linotype" w:cs="Arial"/>
          <w:b/>
        </w:rPr>
        <w:t xml:space="preserve">el Sujeto Obligado </w:t>
      </w:r>
      <w:r w:rsidRPr="00D009D5">
        <w:rPr>
          <w:rFonts w:ascii="Palatino Linotype" w:hAnsi="Palatino Linotype" w:cs="Arial"/>
        </w:rPr>
        <w:t>no emitió respuesta a la solicitud de información formulada por el hoy recurrente.</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b/>
        </w:rPr>
        <w:t xml:space="preserve">3. Interposición del recurso de revisión. </w:t>
      </w:r>
      <w:r w:rsidRPr="00D009D5">
        <w:rPr>
          <w:rFonts w:ascii="Palatino Linotype" w:hAnsi="Palatino Linotype" w:cs="Arial"/>
        </w:rPr>
        <w:t>Inconforme el solicitante con la falta de respuesta del Sujeto Obligado, interpuso recurso de revisión a través del SAIMEX en fecha veintiséis de noviembre de dos mil dieciocho, expresando lo siguiente:</w:t>
      </w:r>
    </w:p>
    <w:p w:rsidR="00276D20" w:rsidRPr="00D009D5" w:rsidRDefault="00276D20" w:rsidP="00276D20">
      <w:pPr>
        <w:spacing w:line="360" w:lineRule="auto"/>
        <w:rPr>
          <w:rFonts w:ascii="Palatino Linotype" w:hAnsi="Palatino Linotype" w:cs="Arial"/>
          <w:b/>
        </w:rPr>
      </w:pPr>
      <w:r w:rsidRPr="00D009D5">
        <w:rPr>
          <w:rFonts w:ascii="Palatino Linotype" w:hAnsi="Palatino Linotype" w:cs="Arial"/>
          <w:b/>
        </w:rPr>
        <w:t>a) Acto impugnado.</w:t>
      </w:r>
    </w:p>
    <w:p w:rsidR="00276D20" w:rsidRPr="00D009D5" w:rsidRDefault="00276D20" w:rsidP="00276D20">
      <w:pPr>
        <w:pStyle w:val="Prrafodelista"/>
        <w:spacing w:before="240" w:after="240"/>
        <w:ind w:left="1080" w:right="1043"/>
        <w:jc w:val="both"/>
        <w:rPr>
          <w:rFonts w:ascii="Palatino Linotype" w:hAnsi="Palatino Linotype" w:cs="Arial"/>
          <w:b/>
          <w:bCs/>
          <w:i/>
        </w:rPr>
      </w:pPr>
      <w:r w:rsidRPr="00D009D5">
        <w:rPr>
          <w:rFonts w:ascii="Palatino Linotype" w:hAnsi="Palatino Linotype"/>
          <w:i/>
        </w:rPr>
        <w:t>“</w:t>
      </w:r>
      <w:r w:rsidRPr="00D009D5">
        <w:rPr>
          <w:rFonts w:ascii="Palatino Linotype" w:hAnsi="Palatino Linotype"/>
          <w:i/>
          <w:lang w:val="es-ES"/>
        </w:rPr>
        <w:t>NO DAN RESPUESTA</w:t>
      </w:r>
      <w:r w:rsidRPr="00D009D5">
        <w:rPr>
          <w:rFonts w:ascii="Palatino Linotype" w:hAnsi="Palatino Linotype"/>
          <w:i/>
        </w:rPr>
        <w:t>.</w:t>
      </w:r>
      <w:r w:rsidRPr="00D009D5">
        <w:rPr>
          <w:rFonts w:ascii="Palatino Linotype" w:hAnsi="Palatino Linotype" w:cs="Arial"/>
          <w:i/>
        </w:rPr>
        <w:t>” (sic)</w:t>
      </w:r>
    </w:p>
    <w:p w:rsidR="00276D20" w:rsidRPr="00D009D5" w:rsidRDefault="00276D20" w:rsidP="00276D20">
      <w:pPr>
        <w:pStyle w:val="Prrafodelista"/>
        <w:rPr>
          <w:rFonts w:ascii="Palatino Linotype" w:hAnsi="Palatino Linotype" w:cs="Arial"/>
          <w:b/>
          <w:bCs/>
          <w:i/>
        </w:rPr>
      </w:pPr>
    </w:p>
    <w:p w:rsidR="00276D20" w:rsidRPr="00D009D5" w:rsidRDefault="00276D20" w:rsidP="00276D20">
      <w:pPr>
        <w:spacing w:line="360" w:lineRule="auto"/>
        <w:jc w:val="both"/>
        <w:rPr>
          <w:rFonts w:ascii="Palatino Linotype" w:hAnsi="Palatino Linotype" w:cs="Arial"/>
          <w:b/>
        </w:rPr>
      </w:pPr>
      <w:r w:rsidRPr="00D009D5">
        <w:rPr>
          <w:rFonts w:ascii="Palatino Linotype" w:hAnsi="Palatino Linotype" w:cs="Arial"/>
          <w:b/>
        </w:rPr>
        <w:t>b) Motivos de inconformidad.</w:t>
      </w:r>
    </w:p>
    <w:p w:rsidR="00276D20" w:rsidRPr="00D009D5" w:rsidRDefault="00276D20" w:rsidP="00276D20">
      <w:pPr>
        <w:pStyle w:val="Prrafodelista"/>
        <w:spacing w:before="240" w:after="240"/>
        <w:ind w:left="1080" w:right="1043"/>
        <w:jc w:val="both"/>
        <w:rPr>
          <w:rFonts w:ascii="Palatino Linotype" w:hAnsi="Palatino Linotype" w:cs="Arial"/>
          <w:i/>
        </w:rPr>
      </w:pPr>
      <w:r w:rsidRPr="00D009D5">
        <w:rPr>
          <w:rFonts w:ascii="Palatino Linotype" w:hAnsi="Palatino Linotype" w:cs="Arial"/>
          <w:bCs/>
          <w:i/>
        </w:rPr>
        <w:t xml:space="preserve"> “</w:t>
      </w:r>
      <w:r w:rsidRPr="00D009D5">
        <w:rPr>
          <w:rFonts w:ascii="Palatino Linotype" w:hAnsi="Palatino Linotype"/>
          <w:i/>
          <w:lang w:val="es-ES"/>
        </w:rPr>
        <w:t>NO DAN RESPUESTA</w:t>
      </w:r>
      <w:r w:rsidRPr="00D009D5">
        <w:rPr>
          <w:rFonts w:ascii="Palatino Linotype" w:hAnsi="Palatino Linotype"/>
          <w:i/>
        </w:rPr>
        <w:t>.</w:t>
      </w:r>
      <w:r w:rsidRPr="00D009D5">
        <w:rPr>
          <w:rFonts w:ascii="Palatino Linotype" w:hAnsi="Palatino Linotype" w:cs="Arial"/>
          <w:i/>
        </w:rPr>
        <w:t>” (sic)</w:t>
      </w:r>
    </w:p>
    <w:p w:rsidR="00276D20" w:rsidRPr="00D009D5" w:rsidRDefault="00276D20" w:rsidP="00276D20">
      <w:pPr>
        <w:spacing w:before="240" w:after="240" w:line="360" w:lineRule="auto"/>
        <w:jc w:val="both"/>
        <w:rPr>
          <w:rFonts w:ascii="Palatino Linotype" w:hAnsi="Palatino Linotype" w:cs="Arial"/>
          <w:bCs/>
          <w:lang w:eastAsia="es-MX"/>
        </w:rPr>
      </w:pPr>
      <w:r w:rsidRPr="00D009D5">
        <w:rPr>
          <w:rFonts w:ascii="Palatino Linotype" w:hAnsi="Palatino Linotype" w:cs="Arial"/>
          <w:b/>
        </w:rPr>
        <w:t xml:space="preserve">4. </w:t>
      </w:r>
      <w:r w:rsidRPr="00D009D5">
        <w:rPr>
          <w:rFonts w:ascii="Palatino Linotype" w:hAnsi="Palatino Linotype"/>
          <w:b/>
        </w:rPr>
        <w:t xml:space="preserve">Turno. </w:t>
      </w:r>
      <w:r w:rsidRPr="00D009D5">
        <w:rPr>
          <w:rFonts w:ascii="Palatino Linotype" w:hAnsi="Palatino Linotype"/>
        </w:rPr>
        <w:t xml:space="preserve">De conformidad con el artículo 185 fracción I </w:t>
      </w:r>
      <w:r w:rsidRPr="00D009D5">
        <w:rPr>
          <w:rFonts w:ascii="Palatino Linotype" w:hAnsi="Palatino Linotype"/>
          <w:shd w:val="clear" w:color="auto" w:fill="FFFFFF"/>
        </w:rPr>
        <w:t>de la Ley Transparencia y Acceso a la Información Pública</w:t>
      </w:r>
      <w:r w:rsidRPr="00D009D5">
        <w:rPr>
          <w:rFonts w:ascii="Palatino Linotype" w:hAnsi="Palatino Linotype" w:cs="Arial"/>
        </w:rPr>
        <w:t>, el recurso de revisión número</w:t>
      </w:r>
      <w:r w:rsidRPr="00D009D5">
        <w:rPr>
          <w:rFonts w:ascii="Palatino Linotype" w:hAnsi="Palatino Linotype" w:cs="Arial"/>
          <w:b/>
        </w:rPr>
        <w:t xml:space="preserve"> </w:t>
      </w:r>
      <w:r w:rsidRPr="00D009D5">
        <w:rPr>
          <w:rFonts w:ascii="Palatino Linotype" w:hAnsi="Palatino Linotype" w:cs="Arial"/>
          <w:b/>
          <w:bCs/>
          <w:sz w:val="23"/>
          <w:szCs w:val="23"/>
        </w:rPr>
        <w:t xml:space="preserve">04449/INFOEM/IP/RR/2018 </w:t>
      </w:r>
      <w:r w:rsidRPr="00D009D5">
        <w:rPr>
          <w:rFonts w:ascii="Palatino Linotype" w:hAnsi="Palatino Linotype" w:cs="Arial"/>
          <w:bCs/>
          <w:lang w:eastAsia="es-MX"/>
        </w:rPr>
        <w:t xml:space="preserve">fue </w:t>
      </w:r>
      <w:r w:rsidRPr="00D009D5">
        <w:rPr>
          <w:rFonts w:ascii="Palatino Linotype" w:hAnsi="Palatino Linotype"/>
        </w:rPr>
        <w:t>turnado al Comisionado Ponente Javier Martínez Cruz; a efecto de presentar al Pleno el proyecto de resolución correspondiente.</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b/>
        </w:rPr>
        <w:t xml:space="preserve">5. Admisión. </w:t>
      </w:r>
      <w:r w:rsidRPr="00D009D5">
        <w:rPr>
          <w:rFonts w:ascii="Palatino Linotype" w:hAnsi="Palatino Linotype"/>
        </w:rPr>
        <w:t>En fecha treinta de noviembre de dos mil dieciocho, en términos de lo dispuesto en el artículo 185 fracciones I, II y IV de la Ley de Transparencia y Acceso a la Información Pública del Estado de México y Municipios, se admitió a trámite el recurso de revisión al rubro indicado.</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b/>
        </w:rPr>
        <w:t>6.</w:t>
      </w:r>
      <w:r w:rsidRPr="00D009D5">
        <w:rPr>
          <w:rFonts w:ascii="Palatino Linotype" w:hAnsi="Palatino Linotype" w:cs="Arial"/>
          <w:b/>
        </w:rPr>
        <w:t xml:space="preserve"> Informe de justificación. </w:t>
      </w:r>
      <w:r w:rsidRPr="00D009D5">
        <w:rPr>
          <w:rFonts w:ascii="Palatino Linotype" w:hAnsi="Palatino Linotype" w:cs="Arial"/>
        </w:rPr>
        <w:t xml:space="preserve">De las constancias que obran en el expediente electrónico del SAIMEX se desprende que el </w:t>
      </w:r>
      <w:r w:rsidRPr="00D009D5">
        <w:rPr>
          <w:rFonts w:ascii="Palatino Linotype" w:hAnsi="Palatino Linotype" w:cs="Arial"/>
          <w:b/>
        </w:rPr>
        <w:t>Sujeto Obligado</w:t>
      </w:r>
      <w:r w:rsidRPr="00D009D5">
        <w:rPr>
          <w:rFonts w:ascii="Palatino Linotype" w:hAnsi="Palatino Linotype" w:cs="Arial"/>
        </w:rPr>
        <w:t xml:space="preserve"> en fecha siete de </w:t>
      </w:r>
      <w:r w:rsidRPr="00D009D5">
        <w:rPr>
          <w:rFonts w:ascii="Palatino Linotype" w:hAnsi="Palatino Linotype" w:cs="Arial"/>
        </w:rPr>
        <w:lastRenderedPageBreak/>
        <w:t>diciembre de dos mil dieciocho, rindió su informe de justificación, adjuntando el archivo electrónico cuyo contenido se describe a continuación:</w:t>
      </w:r>
    </w:p>
    <w:tbl>
      <w:tblPr>
        <w:tblW w:w="497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6804"/>
      </w:tblGrid>
      <w:tr w:rsidR="00276D20" w:rsidRPr="00D009D5" w:rsidTr="00817BB4">
        <w:trPr>
          <w:tblCellSpacing w:w="0" w:type="dxa"/>
        </w:trPr>
        <w:tc>
          <w:tcPr>
            <w:tcW w:w="1126"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276D20" w:rsidRPr="00D009D5" w:rsidRDefault="00276D20" w:rsidP="00817BB4">
            <w:pPr>
              <w:jc w:val="center"/>
              <w:rPr>
                <w:rFonts w:ascii="Palatino Linotype" w:hAnsi="Palatino Linotype"/>
                <w:b/>
                <w:i/>
                <w:sz w:val="20"/>
                <w:szCs w:val="20"/>
              </w:rPr>
            </w:pPr>
            <w:r w:rsidRPr="00D009D5">
              <w:rPr>
                <w:rFonts w:ascii="Palatino Linotype" w:hAnsi="Palatino Linotype"/>
                <w:b/>
                <w:i/>
                <w:sz w:val="20"/>
                <w:szCs w:val="20"/>
              </w:rPr>
              <w:t>Nombre del Archivo</w:t>
            </w:r>
          </w:p>
        </w:tc>
        <w:tc>
          <w:tcPr>
            <w:tcW w:w="3874"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276D20" w:rsidRPr="00D009D5" w:rsidRDefault="00276D20" w:rsidP="00817BB4">
            <w:pPr>
              <w:jc w:val="center"/>
              <w:rPr>
                <w:rFonts w:ascii="Palatino Linotype" w:hAnsi="Palatino Linotype"/>
                <w:b/>
                <w:i/>
                <w:sz w:val="20"/>
                <w:szCs w:val="20"/>
              </w:rPr>
            </w:pPr>
            <w:r w:rsidRPr="00D009D5">
              <w:rPr>
                <w:rFonts w:ascii="Palatino Linotype" w:hAnsi="Palatino Linotype"/>
                <w:b/>
                <w:i/>
                <w:sz w:val="20"/>
                <w:szCs w:val="20"/>
              </w:rPr>
              <w:t>Contenido</w:t>
            </w:r>
          </w:p>
        </w:tc>
      </w:tr>
      <w:tr w:rsidR="00276D20" w:rsidRPr="00D009D5" w:rsidTr="00817BB4">
        <w:trPr>
          <w:tblCellSpacing w:w="0" w:type="dxa"/>
        </w:trPr>
        <w:tc>
          <w:tcPr>
            <w:tcW w:w="112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276D20" w:rsidRPr="00D009D5" w:rsidRDefault="00276D20" w:rsidP="00817BB4">
            <w:pPr>
              <w:rPr>
                <w:rFonts w:ascii="Palatino Linotype" w:hAnsi="Palatino Linotype" w:cs="Arial"/>
                <w:i/>
                <w:sz w:val="20"/>
                <w:szCs w:val="20"/>
                <w:lang w:val="es-MX" w:eastAsia="es-MX"/>
              </w:rPr>
            </w:pPr>
            <w:r w:rsidRPr="00D009D5">
              <w:fldChar w:fldCharType="begin"/>
            </w:r>
            <w:r w:rsidRPr="00D009D5">
              <w:rPr>
                <w:rFonts w:ascii="Palatino Linotype" w:hAnsi="Palatino Linotype"/>
                <w:i/>
                <w:sz w:val="20"/>
                <w:szCs w:val="20"/>
              </w:rPr>
              <w:instrText xml:space="preserve"> HYPERLINK "https://www.saimex.org.mx/saimex/solicitud/downloadAttach/585832.page" </w:instrText>
            </w:r>
            <w:r w:rsidRPr="00D009D5">
              <w:fldChar w:fldCharType="separate"/>
            </w:r>
            <w:hyperlink r:id="rId8" w:history="1">
              <w:r w:rsidRPr="00D009D5">
                <w:rPr>
                  <w:rStyle w:val="Hipervnculo"/>
                  <w:rFonts w:ascii="Palatino Linotype" w:hAnsi="Palatino Linotype" w:cs="Arial"/>
                  <w:b/>
                  <w:bCs/>
                  <w:i/>
                  <w:color w:val="67C19D"/>
                  <w:sz w:val="20"/>
                  <w:szCs w:val="20"/>
                </w:rPr>
                <w:t>420.pdf</w:t>
              </w:r>
            </w:hyperlink>
          </w:p>
          <w:p w:rsidR="00276D20" w:rsidRPr="00D009D5" w:rsidRDefault="00276D20" w:rsidP="00817BB4">
            <w:pPr>
              <w:rPr>
                <w:rFonts w:ascii="Palatino Linotype" w:hAnsi="Palatino Linotype" w:cs="Arial"/>
                <w:i/>
                <w:sz w:val="20"/>
                <w:szCs w:val="20"/>
                <w:lang w:val="es-MX" w:eastAsia="es-MX"/>
              </w:rPr>
            </w:pPr>
            <w:r w:rsidRPr="00D009D5">
              <w:rPr>
                <w:rStyle w:val="Hipervnculo"/>
                <w:rFonts w:ascii="Palatino Linotype" w:hAnsi="Palatino Linotype" w:cs="Arial"/>
                <w:b/>
                <w:bCs/>
                <w:i/>
                <w:color w:val="67C19D"/>
                <w:sz w:val="20"/>
                <w:szCs w:val="20"/>
              </w:rPr>
              <w:fldChar w:fldCharType="end"/>
            </w:r>
          </w:p>
          <w:p w:rsidR="00276D20" w:rsidRPr="00D009D5" w:rsidRDefault="00276D20" w:rsidP="00817BB4">
            <w:pPr>
              <w:rPr>
                <w:rFonts w:ascii="Palatino Linotype" w:hAnsi="Palatino Linotype"/>
                <w:i/>
                <w:sz w:val="20"/>
                <w:szCs w:val="20"/>
              </w:rPr>
            </w:pPr>
          </w:p>
        </w:tc>
        <w:tc>
          <w:tcPr>
            <w:tcW w:w="38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276D20" w:rsidRPr="00D009D5" w:rsidRDefault="00276D20" w:rsidP="00817BB4">
            <w:pPr>
              <w:jc w:val="both"/>
              <w:rPr>
                <w:rFonts w:ascii="Palatino Linotype" w:hAnsi="Palatino Linotype"/>
                <w:i/>
                <w:sz w:val="20"/>
                <w:szCs w:val="20"/>
              </w:rPr>
            </w:pPr>
            <w:r w:rsidRPr="00D009D5">
              <w:rPr>
                <w:rFonts w:ascii="Palatino Linotype" w:hAnsi="Palatino Linotype"/>
                <w:i/>
                <w:sz w:val="20"/>
                <w:szCs w:val="20"/>
              </w:rPr>
              <w:t>Está integrado por 2 oficios, el primero de ellos suscrito por el Encargado del Despacho de la Unidad de Transparencia del Sujeto Obligado a través del cual informa al solicitante la respuesta emitida por la Dirección de Desarrollo Metropolitano y Medio Ambiente.</w:t>
            </w:r>
          </w:p>
          <w:p w:rsidR="00276D20" w:rsidRPr="00D009D5" w:rsidRDefault="00276D20" w:rsidP="00817BB4">
            <w:pPr>
              <w:jc w:val="both"/>
              <w:rPr>
                <w:rFonts w:ascii="Palatino Linotype" w:hAnsi="Palatino Linotype"/>
                <w:i/>
                <w:sz w:val="20"/>
                <w:szCs w:val="20"/>
              </w:rPr>
            </w:pPr>
            <w:r w:rsidRPr="00D009D5">
              <w:rPr>
                <w:rFonts w:ascii="Palatino Linotype" w:hAnsi="Palatino Linotype"/>
                <w:i/>
                <w:sz w:val="20"/>
                <w:szCs w:val="20"/>
              </w:rPr>
              <w:t>Del mismo modo contiene el oficio número DDMYMA/646/2018 de fecha cuatro de diciembre de dos mil dieciocho a través del cual el Director de Desarrollo Metropolitano y Medio Ambiente informa al Encargado del Despacho de la Unidad de Transparencia que en el año 2017 y 2018 en la Dirección en comento se registraron alrededor de 100 denuncias remitidas por la Procuraduría del Medio Ambiente, a las cuales se les da el seguimiento que a las denuncias telefónicas o escritas.</w:t>
            </w:r>
          </w:p>
          <w:p w:rsidR="00276D20" w:rsidRPr="00D009D5" w:rsidRDefault="00276D20" w:rsidP="00817BB4">
            <w:pPr>
              <w:jc w:val="both"/>
              <w:rPr>
                <w:rFonts w:ascii="Palatino Linotype" w:hAnsi="Palatino Linotype"/>
                <w:i/>
                <w:sz w:val="20"/>
                <w:szCs w:val="20"/>
              </w:rPr>
            </w:pPr>
            <w:r w:rsidRPr="00D009D5">
              <w:rPr>
                <w:rFonts w:ascii="Palatino Linotype" w:hAnsi="Palatino Linotype"/>
                <w:i/>
                <w:sz w:val="20"/>
                <w:szCs w:val="20"/>
              </w:rPr>
              <w:t xml:space="preserve">Agregando que la pagina para realizar denuncias ambientales y de maltrato animal es ECOTEL (Sistema Estatal de Atención a la Denuncia Ciudadana en Materia Ambiental), los números son (01 800) 2.32.08.35 o (01722) 2.19.26.61 o por escrito a la </w:t>
            </w:r>
            <w:r w:rsidR="006307B9" w:rsidRPr="00D009D5">
              <w:rPr>
                <w:rFonts w:ascii="Palatino Linotype" w:hAnsi="Palatino Linotype"/>
                <w:i/>
                <w:sz w:val="20"/>
                <w:szCs w:val="20"/>
              </w:rPr>
              <w:t>página</w:t>
            </w:r>
            <w:r w:rsidRPr="00D009D5">
              <w:rPr>
                <w:rFonts w:ascii="Palatino Linotype" w:hAnsi="Palatino Linotype"/>
                <w:i/>
                <w:sz w:val="20"/>
                <w:szCs w:val="20"/>
              </w:rPr>
              <w:t xml:space="preserve"> </w:t>
            </w:r>
            <w:hyperlink r:id="rId9" w:history="1">
              <w:r w:rsidRPr="00D009D5">
                <w:rPr>
                  <w:rStyle w:val="Hipervnculo"/>
                  <w:rFonts w:ascii="Palatino Linotype" w:hAnsi="Palatino Linotype"/>
                  <w:i/>
                  <w:sz w:val="20"/>
                  <w:szCs w:val="20"/>
                </w:rPr>
                <w:t>http://sma.edomex.gob.mx/denuncia_ambiental</w:t>
              </w:r>
            </w:hyperlink>
            <w:r w:rsidRPr="00D009D5">
              <w:rPr>
                <w:rFonts w:ascii="Palatino Linotype" w:hAnsi="Palatino Linotype"/>
                <w:i/>
                <w:sz w:val="20"/>
                <w:szCs w:val="20"/>
              </w:rPr>
              <w:t xml:space="preserve">    </w:t>
            </w:r>
          </w:p>
        </w:tc>
      </w:tr>
    </w:tbl>
    <w:p w:rsidR="00276D20" w:rsidRPr="00D009D5" w:rsidRDefault="00276D20" w:rsidP="00276D20"/>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Al respecto es de suma importancia mencionar que en fecha diecinueve de diciembre de dos mil dieciocho se dio vista al recurrente del archivo electrónico en comento, con la finalidad de que realizara las manifestaciones que estimara convenientes, sin embargo a la fecha de la presente resolución no ocurrió tal circunstancia.</w:t>
      </w:r>
    </w:p>
    <w:p w:rsidR="00276D20" w:rsidRPr="00D009D5" w:rsidRDefault="00276D20" w:rsidP="00276D20">
      <w:pPr>
        <w:spacing w:before="240" w:after="240" w:line="360" w:lineRule="auto"/>
        <w:jc w:val="both"/>
        <w:rPr>
          <w:rFonts w:ascii="Palatino Linotype" w:hAnsi="Palatino Linotype"/>
          <w:b/>
        </w:rPr>
      </w:pPr>
      <w:r w:rsidRPr="00D009D5">
        <w:rPr>
          <w:rFonts w:ascii="Palatino Linotype" w:hAnsi="Palatino Linotype"/>
          <w:b/>
        </w:rPr>
        <w:t xml:space="preserve">7. Cierre de Instrucción. </w:t>
      </w:r>
      <w:r w:rsidRPr="00D009D5">
        <w:rPr>
          <w:rFonts w:ascii="Palatino Linotype" w:hAnsi="Palatino Linotype"/>
        </w:rPr>
        <w:t xml:space="preserve">En fecha treinta de enero de dos mil diecinueve, con fundamento en lo establecido en los artículos 185, fracción VI de la </w:t>
      </w:r>
      <w:r w:rsidRPr="00D009D5">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276D20" w:rsidRPr="00D009D5" w:rsidRDefault="00276D20" w:rsidP="00276D20">
      <w:pPr>
        <w:pStyle w:val="Prrafodelista"/>
        <w:numPr>
          <w:ilvl w:val="0"/>
          <w:numId w:val="1"/>
        </w:numPr>
        <w:spacing w:before="240" w:after="240" w:line="360" w:lineRule="auto"/>
        <w:jc w:val="center"/>
        <w:rPr>
          <w:rFonts w:ascii="Palatino Linotype" w:hAnsi="Palatino Linotype" w:cs="Arial"/>
          <w:b/>
          <w:sz w:val="24"/>
          <w:szCs w:val="24"/>
        </w:rPr>
      </w:pPr>
      <w:r w:rsidRPr="00D009D5">
        <w:rPr>
          <w:rFonts w:ascii="Palatino Linotype" w:hAnsi="Palatino Linotype" w:cs="Arial"/>
          <w:b/>
          <w:sz w:val="24"/>
          <w:szCs w:val="24"/>
        </w:rPr>
        <w:lastRenderedPageBreak/>
        <w:t>C O N S I D E R A N D O:</w:t>
      </w:r>
    </w:p>
    <w:p w:rsidR="00276D20" w:rsidRPr="00D009D5" w:rsidRDefault="00276D20" w:rsidP="00276D20">
      <w:pPr>
        <w:spacing w:before="240" w:after="240" w:line="360" w:lineRule="auto"/>
        <w:jc w:val="both"/>
        <w:rPr>
          <w:rFonts w:ascii="Palatino Linotype" w:hAnsi="Palatino Linotype"/>
          <w:shd w:val="clear" w:color="auto" w:fill="FFFFFF"/>
        </w:rPr>
      </w:pPr>
      <w:r w:rsidRPr="00D009D5">
        <w:rPr>
          <w:rFonts w:ascii="Palatino Linotype" w:hAnsi="Palatino Linotype" w:cs="Arial"/>
          <w:b/>
        </w:rPr>
        <w:t xml:space="preserve">Primero. Competencia. </w:t>
      </w:r>
      <w:r w:rsidRPr="00D009D5">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D009D5">
        <w:rPr>
          <w:rStyle w:val="apple-converted-space"/>
          <w:rFonts w:ascii="Palatino Linotype" w:hAnsi="Palatino Linotype"/>
          <w:shd w:val="clear" w:color="auto" w:fill="FFFFFF"/>
        </w:rPr>
        <w:t xml:space="preserve"> 7, </w:t>
      </w:r>
      <w:r w:rsidRPr="00D009D5">
        <w:rPr>
          <w:rFonts w:ascii="Palatino Linotype" w:hAnsi="Palatino Linotype" w:cs="Arial"/>
        </w:rPr>
        <w:t xml:space="preserve">9, fracciones I y XXIV y 11 </w:t>
      </w:r>
      <w:r w:rsidRPr="00D009D5">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b/>
        </w:rPr>
        <w:t xml:space="preserve">Segundo. Oportunidad y Procedibilidad. </w:t>
      </w:r>
      <w:r w:rsidRPr="00D009D5">
        <w:rPr>
          <w:rFonts w:ascii="Palatino Linotype" w:hAnsi="Palatino Linotype" w:cs="Arial"/>
        </w:rPr>
        <w:t>Es de precisar que la</w:t>
      </w:r>
      <w:r w:rsidRPr="00D009D5">
        <w:rPr>
          <w:rFonts w:ascii="Palatino Linotype" w:hAnsi="Palatino Linotype" w:cs="Arial"/>
          <w:b/>
        </w:rPr>
        <w:t xml:space="preserve"> </w:t>
      </w:r>
      <w:r w:rsidRPr="00D009D5">
        <w:rPr>
          <w:rFonts w:ascii="Palatino Linotype" w:hAnsi="Palatino Linotype" w:cs="Arial"/>
        </w:rPr>
        <w:t xml:space="preserve">Ley de Transparencia y Acceso a la Información Pública del Estado de México y Municipios, describe el mecanismo de procedencia de los recursos de revisión, como se dispone en los artículos 163 y 166, del tenor literal siguiente: </w:t>
      </w:r>
    </w:p>
    <w:p w:rsidR="00276D20" w:rsidRPr="00D009D5" w:rsidRDefault="00276D20" w:rsidP="00276D20">
      <w:pPr>
        <w:ind w:left="851" w:right="851"/>
        <w:jc w:val="both"/>
        <w:rPr>
          <w:rFonts w:ascii="Palatino Linotype" w:hAnsi="Palatino Linotype" w:cs="Arial"/>
          <w:i/>
        </w:rPr>
      </w:pPr>
      <w:r w:rsidRPr="00D009D5">
        <w:rPr>
          <w:rFonts w:ascii="Palatino Linotype" w:hAnsi="Palatino Linotype" w:cs="Arial"/>
          <w:i/>
          <w:sz w:val="22"/>
          <w:szCs w:val="22"/>
          <w:lang w:val="es-MX"/>
        </w:rPr>
        <w:t>“</w:t>
      </w:r>
      <w:r w:rsidRPr="00D009D5">
        <w:rPr>
          <w:rFonts w:ascii="Palatino Linotype" w:hAnsi="Palatino Linotype" w:cs="Arial"/>
          <w:b/>
          <w:bCs/>
          <w:i/>
          <w:sz w:val="22"/>
          <w:szCs w:val="22"/>
          <w:lang w:val="es-MX"/>
        </w:rPr>
        <w:t xml:space="preserve">Artículo 163. </w:t>
      </w:r>
      <w:r w:rsidRPr="00D009D5">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rsidR="00276D20" w:rsidRPr="00D009D5" w:rsidRDefault="00276D20" w:rsidP="00276D20">
      <w:pPr>
        <w:ind w:left="851" w:right="851"/>
        <w:jc w:val="both"/>
        <w:rPr>
          <w:rFonts w:ascii="Palatino Linotype" w:hAnsi="Palatino Linotype" w:cs="Arial"/>
          <w:i/>
        </w:rPr>
      </w:pPr>
      <w:r w:rsidRPr="00D009D5">
        <w:rPr>
          <w:rFonts w:ascii="Palatino Linotype" w:hAnsi="Palatino Linotype" w:cs="Arial"/>
          <w:i/>
          <w:sz w:val="22"/>
          <w:szCs w:val="22"/>
          <w:lang w:val="es-MX"/>
        </w:rPr>
        <w:t>(…)</w:t>
      </w:r>
    </w:p>
    <w:p w:rsidR="00276D20" w:rsidRPr="00D009D5" w:rsidRDefault="00276D20" w:rsidP="00276D20">
      <w:pPr>
        <w:ind w:left="851" w:right="851"/>
        <w:jc w:val="both"/>
        <w:rPr>
          <w:rFonts w:ascii="Palatino Linotype" w:hAnsi="Palatino Linotype" w:cs="Arial"/>
          <w:i/>
        </w:rPr>
      </w:pPr>
      <w:r w:rsidRPr="00D009D5">
        <w:rPr>
          <w:rFonts w:ascii="Palatino Linotype" w:hAnsi="Palatino Linotype" w:cs="Arial"/>
          <w:b/>
          <w:i/>
          <w:sz w:val="22"/>
          <w:szCs w:val="22"/>
        </w:rPr>
        <w:t>Artículo 166.-</w:t>
      </w:r>
      <w:r w:rsidRPr="00D009D5">
        <w:rPr>
          <w:rFonts w:ascii="Palatino Linotype" w:hAnsi="Palatino Linotype" w:cs="Arial"/>
          <w:i/>
          <w:sz w:val="22"/>
          <w:szCs w:val="22"/>
        </w:rPr>
        <w:t xml:space="preserve"> (…)</w:t>
      </w:r>
    </w:p>
    <w:p w:rsidR="00276D20" w:rsidRPr="00D009D5" w:rsidRDefault="00276D20" w:rsidP="00276D20">
      <w:pPr>
        <w:ind w:left="851" w:right="851"/>
        <w:jc w:val="both"/>
        <w:rPr>
          <w:rFonts w:ascii="Palatino Linotype" w:hAnsi="Palatino Linotype" w:cs="Arial"/>
          <w:i/>
        </w:rPr>
      </w:pPr>
      <w:r w:rsidRPr="00D009D5">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rsidR="00276D20" w:rsidRPr="00D009D5" w:rsidRDefault="00276D20" w:rsidP="00276D20">
      <w:pPr>
        <w:ind w:left="851" w:right="851"/>
        <w:jc w:val="both"/>
        <w:rPr>
          <w:rFonts w:ascii="Palatino Linotype" w:hAnsi="Palatino Linotype" w:cs="Arial"/>
          <w:i/>
        </w:rPr>
      </w:pPr>
      <w:r w:rsidRPr="00D009D5">
        <w:rPr>
          <w:rFonts w:ascii="Palatino Linotype" w:hAnsi="Palatino Linotype" w:cs="Arial"/>
          <w:i/>
          <w:sz w:val="22"/>
          <w:szCs w:val="22"/>
        </w:rPr>
        <w:t xml:space="preserve">(…)” </w:t>
      </w:r>
    </w:p>
    <w:p w:rsidR="00276D20" w:rsidRPr="00D009D5" w:rsidRDefault="00276D20" w:rsidP="00276D20">
      <w:pPr>
        <w:ind w:left="851" w:right="851"/>
        <w:jc w:val="both"/>
        <w:rPr>
          <w:rFonts w:ascii="Palatino Linotype" w:hAnsi="Palatino Linotype" w:cs="Arial"/>
          <w:i/>
        </w:rPr>
      </w:pPr>
      <w:r w:rsidRPr="00D009D5">
        <w:rPr>
          <w:rFonts w:ascii="Palatino Linotype" w:hAnsi="Palatino Linotype" w:cs="Arial"/>
          <w:i/>
          <w:sz w:val="22"/>
          <w:szCs w:val="22"/>
        </w:rPr>
        <w:t>(Énfasis añadido)</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lastRenderedPageBreak/>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276D20" w:rsidRPr="00D009D5" w:rsidRDefault="00276D20" w:rsidP="00276D20">
      <w:pPr>
        <w:spacing w:before="240" w:after="240" w:line="360" w:lineRule="auto"/>
        <w:jc w:val="both"/>
        <w:rPr>
          <w:rFonts w:ascii="Palatino Linotype" w:hAnsi="Palatino Linotype" w:cs="Arial"/>
          <w:i/>
        </w:rPr>
      </w:pPr>
      <w:r w:rsidRPr="00D009D5">
        <w:rPr>
          <w:rFonts w:ascii="Palatino Linotype" w:hAnsi="Palatino Linotype" w:cs="Arial"/>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276D20" w:rsidRPr="00D009D5" w:rsidRDefault="00276D20" w:rsidP="00276D20">
      <w:pPr>
        <w:spacing w:before="240" w:after="240" w:line="360" w:lineRule="auto"/>
        <w:jc w:val="both"/>
        <w:rPr>
          <w:rFonts w:ascii="Palatino Linotype" w:hAnsi="Palatino Linotype" w:cs="Arial"/>
          <w:i/>
        </w:rPr>
      </w:pPr>
      <w:r w:rsidRPr="00D009D5">
        <w:rPr>
          <w:rFonts w:ascii="Palatino Linotype" w:hAnsi="Palatino Linotype" w:cs="Arial"/>
        </w:rPr>
        <w:t>Por su parte, el artículo 178 del citado ordenamiento, establece:</w:t>
      </w:r>
    </w:p>
    <w:p w:rsidR="00276D20" w:rsidRPr="00D009D5" w:rsidRDefault="00276D20" w:rsidP="00276D20">
      <w:pPr>
        <w:ind w:left="851" w:right="851"/>
        <w:jc w:val="both"/>
        <w:rPr>
          <w:rFonts w:ascii="Palatino Linotype" w:hAnsi="Palatino Linotype" w:cs="Arial"/>
          <w:i/>
        </w:rPr>
      </w:pPr>
      <w:r w:rsidRPr="00D009D5">
        <w:rPr>
          <w:rFonts w:ascii="Palatino Linotype" w:hAnsi="Palatino Linotype" w:cs="Arial"/>
          <w:i/>
          <w:sz w:val="22"/>
          <w:szCs w:val="22"/>
        </w:rPr>
        <w:t>“</w:t>
      </w:r>
      <w:r w:rsidRPr="00D009D5">
        <w:rPr>
          <w:rFonts w:ascii="Palatino Linotype" w:hAnsi="Palatino Linotype" w:cs="Arial"/>
          <w:b/>
          <w:bCs/>
          <w:i/>
          <w:sz w:val="22"/>
          <w:szCs w:val="22"/>
        </w:rPr>
        <w:t xml:space="preserve">Artículo 178. </w:t>
      </w:r>
      <w:r w:rsidRPr="00D009D5">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D009D5">
        <w:rPr>
          <w:rFonts w:ascii="Palatino Linotype" w:hAnsi="Palatino Linotype" w:cs="Arial"/>
          <w:b/>
          <w:i/>
          <w:sz w:val="22"/>
          <w:szCs w:val="22"/>
        </w:rPr>
        <w:t>.”</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 xml:space="preserve">De lo anterior, se advierte que el recurso de revisión se ha de interponer dentro del plazo de quince días hábiles, a partir de la fecha en que el </w:t>
      </w:r>
      <w:r w:rsidRPr="00D009D5">
        <w:rPr>
          <w:rFonts w:ascii="Palatino Linotype" w:hAnsi="Palatino Linotype" w:cs="Arial"/>
          <w:b/>
        </w:rPr>
        <w:t xml:space="preserve">Sujeto Obligado </w:t>
      </w:r>
      <w:r w:rsidRPr="00D009D5">
        <w:rPr>
          <w:rFonts w:ascii="Palatino Linotype" w:hAnsi="Palatino Linotype" w:cs="Arial"/>
        </w:rPr>
        <w:t xml:space="preserve">da respuesta a la solicitud de información; sin embargo, tratándose de </w:t>
      </w:r>
      <w:r w:rsidRPr="00D009D5">
        <w:rPr>
          <w:rFonts w:ascii="Palatino Linotype" w:hAnsi="Palatino Linotype" w:cs="Arial"/>
          <w:i/>
        </w:rPr>
        <w:t>negativa ficta</w:t>
      </w:r>
      <w:r w:rsidRPr="00D009D5">
        <w:rPr>
          <w:rFonts w:ascii="Palatino Linotype" w:hAnsi="Palatino Linotype" w:cs="Arial"/>
        </w:rPr>
        <w:t xml:space="preserve"> no existe resolución que se haga del conocimiento del particular a partir de la cual pueda computarse dicho plazo, por lo que se concluye que la interposición del recurso de revisión puede ser en cualquier momento.</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lastRenderedPageBreak/>
        <w:t xml:space="preserve">La </w:t>
      </w:r>
      <w:r w:rsidRPr="00D009D5">
        <w:rPr>
          <w:rFonts w:ascii="Palatino Linotype" w:hAnsi="Palatino Linotype" w:cs="Arial"/>
          <w:i/>
        </w:rPr>
        <w:t>negativa ficta</w:t>
      </w:r>
      <w:r w:rsidRPr="00D009D5">
        <w:rPr>
          <w:rFonts w:ascii="Palatino Linotype" w:hAnsi="Palatino Linotype" w:cs="Arial"/>
        </w:rPr>
        <w:t xml:space="preserve"> constituye una presunción legal, en el entendido de que donde no hubo respuesta por parte del </w:t>
      </w:r>
      <w:r w:rsidRPr="00D009D5">
        <w:rPr>
          <w:rFonts w:ascii="Palatino Linotype" w:hAnsi="Palatino Linotype" w:cs="Arial"/>
          <w:b/>
        </w:rPr>
        <w:t xml:space="preserve">Sujeto Obligado </w:t>
      </w:r>
      <w:r w:rsidRPr="00D009D5">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D009D5">
        <w:rPr>
          <w:rFonts w:ascii="Palatino Linotype" w:hAnsi="Palatino Linotype" w:cs="Arial"/>
          <w:i/>
        </w:rPr>
        <w:t>Estado de Derecho</w:t>
      </w:r>
      <w:r w:rsidRPr="00D009D5">
        <w:rPr>
          <w:rFonts w:ascii="Palatino Linotype" w:hAnsi="Palatino Linotype" w:cs="Arial"/>
        </w:rPr>
        <w:t xml:space="preserve"> en el que, el particular, tiene siempre una vía de defensa en contra de los actos autoritarios que le perjudican.</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 xml:space="preserve">En el marco del derecho de acceso a la información pública, la figura de la </w:t>
      </w:r>
      <w:r w:rsidRPr="00D009D5">
        <w:rPr>
          <w:rFonts w:ascii="Palatino Linotype" w:hAnsi="Palatino Linotype" w:cs="Arial"/>
          <w:i/>
        </w:rPr>
        <w:t>negativa ficta</w:t>
      </w:r>
      <w:r w:rsidRPr="00D009D5">
        <w:rPr>
          <w:rFonts w:ascii="Palatino Linotype" w:hAnsi="Palatino Linotype" w:cs="Arial"/>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276D20" w:rsidRPr="00D009D5" w:rsidRDefault="00276D20" w:rsidP="00276D20">
      <w:pPr>
        <w:spacing w:before="240" w:after="240" w:line="360" w:lineRule="auto"/>
        <w:jc w:val="both"/>
        <w:rPr>
          <w:rFonts w:ascii="Palatino Linotype" w:hAnsi="Palatino Linotype" w:cs="Arial"/>
          <w:i/>
          <w:lang w:val="es-MX"/>
        </w:rPr>
      </w:pPr>
      <w:r w:rsidRPr="00D009D5">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D009D5">
        <w:rPr>
          <w:rFonts w:ascii="Palatino Linotype" w:hAnsi="Palatino Linotype" w:cs="Arial"/>
          <w:b/>
        </w:rPr>
        <w:t>Sujeto Obligado</w:t>
      </w:r>
      <w:r w:rsidRPr="00D009D5">
        <w:rPr>
          <w:rFonts w:ascii="Palatino Linotype" w:hAnsi="Palatino Linotype" w:cs="Arial"/>
        </w:rPr>
        <w:t xml:space="preserve">,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w:t>
      </w:r>
      <w:r w:rsidRPr="00D009D5">
        <w:rPr>
          <w:rFonts w:ascii="Palatino Linotype" w:hAnsi="Palatino Linotype" w:cs="Arial"/>
        </w:rPr>
        <w:lastRenderedPageBreak/>
        <w:t>Pública y Protección de Datos Personales del Estado de México y Municipios y publicado en el Periódico Oficial del Estado de México “Gaceta del Gobierno”, el veintitrés de abril de dos mil quince, que establece:</w:t>
      </w:r>
    </w:p>
    <w:p w:rsidR="00276D20" w:rsidRPr="00D009D5" w:rsidRDefault="00276D20" w:rsidP="00276D20">
      <w:pPr>
        <w:ind w:left="851" w:right="851"/>
        <w:jc w:val="both"/>
        <w:rPr>
          <w:rFonts w:ascii="Palatino Linotype" w:hAnsi="Palatino Linotype" w:cs="Arial"/>
          <w:i/>
          <w:sz w:val="21"/>
          <w:szCs w:val="21"/>
        </w:rPr>
      </w:pPr>
      <w:r w:rsidRPr="00D009D5">
        <w:rPr>
          <w:rFonts w:ascii="Palatino Linotype" w:hAnsi="Palatino Linotype" w:cs="Arial"/>
          <w:b/>
          <w:i/>
          <w:sz w:val="21"/>
          <w:szCs w:val="21"/>
          <w:lang w:val="es-MX"/>
        </w:rPr>
        <w:t>“CRITERIO 0001-15. NEGATIVA FICTA. PLAZO PARA INTERPONER EL RECURSO DE REVISIÓN TRATÁNDOSE DE</w:t>
      </w:r>
      <w:r w:rsidRPr="00D009D5">
        <w:rPr>
          <w:rFonts w:ascii="Palatino Linotype" w:hAnsi="Palatino Linotype" w:cs="Arial"/>
          <w:i/>
          <w:sz w:val="21"/>
          <w:szCs w:val="21"/>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76D20" w:rsidRPr="00D009D5" w:rsidRDefault="00276D20" w:rsidP="00276D20">
      <w:pPr>
        <w:ind w:left="851" w:right="851"/>
        <w:jc w:val="both"/>
        <w:rPr>
          <w:rFonts w:ascii="Palatino Linotype" w:hAnsi="Palatino Linotype" w:cs="Arial"/>
          <w:i/>
          <w:sz w:val="21"/>
          <w:szCs w:val="21"/>
        </w:rPr>
      </w:pPr>
      <w:r w:rsidRPr="00D009D5">
        <w:rPr>
          <w:rFonts w:ascii="Palatino Linotype" w:hAnsi="Palatino Linotype" w:cs="Arial"/>
          <w:i/>
          <w:sz w:val="21"/>
          <w:szCs w:val="21"/>
          <w:lang w:val="es-MX"/>
        </w:rPr>
        <w:t>(Énfasis añadido)</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D009D5">
        <w:rPr>
          <w:rFonts w:ascii="Palatino Linotype" w:hAnsi="Palatino Linotype" w:cs="Arial"/>
          <w:lang w:val="es-ES_tradnl"/>
        </w:rPr>
        <w:t xml:space="preserve">de la </w:t>
      </w:r>
      <w:r w:rsidRPr="00D009D5">
        <w:rPr>
          <w:rFonts w:ascii="Palatino Linotype" w:hAnsi="Palatino Linotype" w:cs="Arial"/>
        </w:rPr>
        <w:t xml:space="preserve">Ley de Transparencia y Acceso a la Información Pública del Estado de México y Municipios en vigor, en atención a que fue presentado mediante el formato visible </w:t>
      </w:r>
      <w:r w:rsidRPr="00D009D5">
        <w:rPr>
          <w:rFonts w:ascii="Palatino Linotype" w:hAnsi="Palatino Linotype" w:cs="Arial"/>
          <w:b/>
        </w:rPr>
        <w:t xml:space="preserve">EL SAIMEX.  </w:t>
      </w:r>
    </w:p>
    <w:p w:rsidR="00276D20" w:rsidRPr="00D009D5" w:rsidRDefault="00276D20" w:rsidP="00276D20">
      <w:pPr>
        <w:tabs>
          <w:tab w:val="left" w:pos="8647"/>
        </w:tabs>
        <w:spacing w:before="240" w:after="240" w:line="360" w:lineRule="auto"/>
        <w:jc w:val="both"/>
        <w:rPr>
          <w:rFonts w:ascii="Palatino Linotype" w:hAnsi="Palatino Linotype" w:cs="Arial"/>
          <w:b/>
        </w:rPr>
      </w:pPr>
      <w:r w:rsidRPr="00D009D5">
        <w:rPr>
          <w:rFonts w:ascii="Palatino Linotype" w:hAnsi="Palatino Linotype" w:cs="Arial"/>
          <w:b/>
        </w:rPr>
        <w:lastRenderedPageBreak/>
        <w:t xml:space="preserve">Tercero. </w:t>
      </w:r>
      <w:r w:rsidRPr="00D009D5">
        <w:rPr>
          <w:rFonts w:ascii="Palatino Linotype" w:hAnsi="Palatino Linotype" w:cs="Arial"/>
          <w:b/>
          <w:lang w:eastAsia="es-MX"/>
        </w:rPr>
        <w:t xml:space="preserve">Cuestiones de previo y especial pronunciamiento </w:t>
      </w:r>
      <w:r w:rsidRPr="00D009D5">
        <w:rPr>
          <w:rFonts w:ascii="Palatino Linotype" w:hAnsi="Palatino Linotype" w:cs="Arial"/>
        </w:rPr>
        <w:t>De manera previa al estudio del asunto se considera importante abordar el análisis de los requisitos de procedibilidad del recurso de revisión; así los artículos 180 y 181 de la Ley de Transparencia y Acceso a la Información Pública del Estado de México y Municipios, establecen lo siguiente:</w:t>
      </w:r>
    </w:p>
    <w:p w:rsidR="00276D20" w:rsidRPr="00D009D5" w:rsidRDefault="00276D20" w:rsidP="00276D20">
      <w:pPr>
        <w:ind w:left="992" w:right="992"/>
        <w:jc w:val="both"/>
        <w:rPr>
          <w:rFonts w:ascii="Palatino Linotype" w:eastAsiaTheme="minorHAnsi" w:hAnsi="Palatino Linotype" w:cs="Arial"/>
          <w:b/>
          <w:bCs/>
          <w:i/>
          <w:sz w:val="21"/>
          <w:szCs w:val="21"/>
          <w:lang w:val="es-MX" w:eastAsia="en-US"/>
        </w:rPr>
      </w:pPr>
      <w:r w:rsidRPr="00D009D5">
        <w:rPr>
          <w:rFonts w:ascii="Palatino Linotype" w:hAnsi="Palatino Linotype"/>
          <w:i/>
          <w:sz w:val="21"/>
          <w:szCs w:val="21"/>
        </w:rPr>
        <w:t>“</w:t>
      </w:r>
      <w:r w:rsidRPr="00D009D5">
        <w:rPr>
          <w:rFonts w:ascii="Palatino Linotype" w:eastAsiaTheme="minorHAnsi" w:hAnsi="Palatino Linotype" w:cs="Arial"/>
          <w:b/>
          <w:bCs/>
          <w:i/>
          <w:sz w:val="21"/>
          <w:szCs w:val="21"/>
          <w:lang w:val="es-MX" w:eastAsia="en-US"/>
        </w:rPr>
        <w:t xml:space="preserve">Artículo 180. </w:t>
      </w:r>
      <w:r w:rsidRPr="00D009D5">
        <w:rPr>
          <w:rFonts w:ascii="Palatino Linotype" w:eastAsiaTheme="minorHAnsi" w:hAnsi="Palatino Linotype" w:cs="Arial"/>
          <w:i/>
          <w:sz w:val="21"/>
          <w:szCs w:val="21"/>
          <w:lang w:val="es-MX" w:eastAsia="en-US"/>
        </w:rPr>
        <w:t>El recurso de revisión contendrá:</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i/>
          <w:sz w:val="21"/>
          <w:szCs w:val="21"/>
          <w:lang w:val="es-MX" w:eastAsia="en-US"/>
        </w:rPr>
        <w:t>I. El sujeto obligado ante la cual se presentó la solicitud;</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b/>
          <w:bCs/>
          <w:i/>
          <w:sz w:val="21"/>
          <w:szCs w:val="21"/>
          <w:lang w:val="es-MX" w:eastAsia="en-US"/>
        </w:rPr>
        <w:t xml:space="preserve">II. </w:t>
      </w:r>
      <w:r w:rsidRPr="00D009D5">
        <w:rPr>
          <w:rFonts w:ascii="Palatino Linotype" w:eastAsiaTheme="minorHAnsi" w:hAnsi="Palatino Linotype" w:cs="Arial"/>
          <w:b/>
          <w:i/>
          <w:sz w:val="21"/>
          <w:szCs w:val="21"/>
          <w:u w:val="single"/>
          <w:lang w:val="es-MX" w:eastAsia="en-US"/>
        </w:rPr>
        <w:t>El nombre del solicitante que recurre o de su representante y, en su caso, del tercero interesado, así como la dirección o</w:t>
      </w:r>
      <w:r w:rsidRPr="00D009D5">
        <w:rPr>
          <w:rFonts w:ascii="Palatino Linotype" w:hAnsi="Palatino Linotype"/>
          <w:b/>
          <w:i/>
          <w:sz w:val="21"/>
          <w:szCs w:val="21"/>
          <w:u w:val="single"/>
        </w:rPr>
        <w:t xml:space="preserve"> </w:t>
      </w:r>
      <w:r w:rsidRPr="00D009D5">
        <w:rPr>
          <w:rFonts w:ascii="Palatino Linotype" w:eastAsiaTheme="minorHAnsi" w:hAnsi="Palatino Linotype" w:cs="Arial"/>
          <w:b/>
          <w:i/>
          <w:sz w:val="21"/>
          <w:szCs w:val="21"/>
          <w:u w:val="single"/>
          <w:lang w:val="es-MX" w:eastAsia="en-US"/>
        </w:rPr>
        <w:t>medio que señale para recibir notificaciones;</w:t>
      </w:r>
      <w:r w:rsidRPr="00D009D5">
        <w:rPr>
          <w:rFonts w:ascii="Palatino Linotype" w:hAnsi="Palatino Linotype"/>
          <w:i/>
          <w:sz w:val="21"/>
          <w:szCs w:val="21"/>
        </w:rPr>
        <w:t xml:space="preserve">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b/>
          <w:bCs/>
          <w:i/>
          <w:sz w:val="21"/>
          <w:szCs w:val="21"/>
          <w:lang w:val="es-MX" w:eastAsia="en-US"/>
        </w:rPr>
        <w:t xml:space="preserve">III. </w:t>
      </w:r>
      <w:r w:rsidRPr="00D009D5">
        <w:rPr>
          <w:rFonts w:ascii="Palatino Linotype" w:eastAsiaTheme="minorHAnsi" w:hAnsi="Palatino Linotype" w:cs="Arial"/>
          <w:i/>
          <w:sz w:val="21"/>
          <w:szCs w:val="21"/>
          <w:lang w:val="es-MX" w:eastAsia="en-US"/>
        </w:rPr>
        <w:t>El número de folio de respuesta de la solicitud de acceso;</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b/>
          <w:bCs/>
          <w:i/>
          <w:sz w:val="21"/>
          <w:szCs w:val="21"/>
          <w:lang w:val="es-MX" w:eastAsia="en-US"/>
        </w:rPr>
        <w:t xml:space="preserve">IV. </w:t>
      </w:r>
      <w:r w:rsidRPr="00D009D5">
        <w:rPr>
          <w:rFonts w:ascii="Palatino Linotype" w:eastAsiaTheme="minorHAnsi" w:hAnsi="Palatino Linotype" w:cs="Arial"/>
          <w:i/>
          <w:sz w:val="21"/>
          <w:szCs w:val="21"/>
          <w:lang w:val="es-MX" w:eastAsia="en-US"/>
        </w:rPr>
        <w:t>La fecha en que fue notificada la respuesta al solicitante o tuvo conocimiento del acto reclamado, o de presentación de la solicitud, en caso de falta de respuesta;</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b/>
          <w:bCs/>
          <w:i/>
          <w:sz w:val="21"/>
          <w:szCs w:val="21"/>
          <w:lang w:val="es-MX" w:eastAsia="en-US"/>
        </w:rPr>
        <w:t xml:space="preserve">V. </w:t>
      </w:r>
      <w:r w:rsidRPr="00D009D5">
        <w:rPr>
          <w:rFonts w:ascii="Palatino Linotype" w:eastAsiaTheme="minorHAnsi" w:hAnsi="Palatino Linotype" w:cs="Arial"/>
          <w:i/>
          <w:sz w:val="21"/>
          <w:szCs w:val="21"/>
          <w:lang w:val="es-MX" w:eastAsia="en-US"/>
        </w:rPr>
        <w:t>El acto que se recurre;</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b/>
          <w:bCs/>
          <w:i/>
          <w:sz w:val="21"/>
          <w:szCs w:val="21"/>
          <w:lang w:val="es-MX" w:eastAsia="en-US"/>
        </w:rPr>
        <w:t xml:space="preserve">VI. </w:t>
      </w:r>
      <w:r w:rsidRPr="00D009D5">
        <w:rPr>
          <w:rFonts w:ascii="Palatino Linotype" w:eastAsiaTheme="minorHAnsi" w:hAnsi="Palatino Linotype" w:cs="Arial"/>
          <w:i/>
          <w:sz w:val="21"/>
          <w:szCs w:val="21"/>
          <w:lang w:val="es-MX" w:eastAsia="en-US"/>
        </w:rPr>
        <w:t>Las razones o motivos de inconformidad;</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b/>
          <w:bCs/>
          <w:i/>
          <w:sz w:val="21"/>
          <w:szCs w:val="21"/>
          <w:lang w:val="es-MX" w:eastAsia="en-US"/>
        </w:rPr>
        <w:t xml:space="preserve">VII. </w:t>
      </w:r>
      <w:r w:rsidRPr="00D009D5">
        <w:rPr>
          <w:rFonts w:ascii="Palatino Linotype" w:eastAsiaTheme="minorHAnsi" w:hAnsi="Palatino Linotype" w:cs="Arial"/>
          <w:i/>
          <w:sz w:val="21"/>
          <w:szCs w:val="21"/>
          <w:lang w:val="es-MX" w:eastAsia="en-US"/>
        </w:rPr>
        <w:t>La copia de la respuesta que se impugna y, en su caso, de la notificación correspondiente, en el caso de respuesta de la</w:t>
      </w:r>
      <w:r w:rsidRPr="00D009D5">
        <w:rPr>
          <w:rFonts w:ascii="Palatino Linotype" w:hAnsi="Palatino Linotype"/>
          <w:i/>
          <w:sz w:val="21"/>
          <w:szCs w:val="21"/>
        </w:rPr>
        <w:t xml:space="preserve"> </w:t>
      </w:r>
      <w:r w:rsidRPr="00D009D5">
        <w:rPr>
          <w:rFonts w:ascii="Palatino Linotype" w:eastAsiaTheme="minorHAnsi" w:hAnsi="Palatino Linotype" w:cs="Arial"/>
          <w:i/>
          <w:sz w:val="21"/>
          <w:szCs w:val="21"/>
          <w:lang w:val="es-MX" w:eastAsia="en-US"/>
        </w:rPr>
        <w:t>solicitud; y</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b/>
          <w:bCs/>
          <w:i/>
          <w:sz w:val="21"/>
          <w:szCs w:val="21"/>
          <w:lang w:val="es-MX" w:eastAsia="en-US"/>
        </w:rPr>
        <w:t xml:space="preserve">VIII. </w:t>
      </w:r>
      <w:r w:rsidRPr="00D009D5">
        <w:rPr>
          <w:rFonts w:ascii="Palatino Linotype" w:eastAsiaTheme="minorHAnsi" w:hAnsi="Palatino Linotype" w:cs="Arial"/>
          <w:i/>
          <w:sz w:val="21"/>
          <w:szCs w:val="21"/>
          <w:lang w:val="es-MX" w:eastAsia="en-US"/>
        </w:rPr>
        <w:t>Firma del recurrente o en su caso huella digital para el caso de que se presente por escrito, requisitos sin los cuales no</w:t>
      </w:r>
      <w:r w:rsidRPr="00D009D5">
        <w:rPr>
          <w:rFonts w:ascii="Palatino Linotype" w:hAnsi="Palatino Linotype"/>
          <w:i/>
          <w:sz w:val="21"/>
          <w:szCs w:val="21"/>
        </w:rPr>
        <w:t xml:space="preserve"> </w:t>
      </w:r>
      <w:r w:rsidRPr="00D009D5">
        <w:rPr>
          <w:rFonts w:ascii="Palatino Linotype" w:eastAsiaTheme="minorHAnsi" w:hAnsi="Palatino Linotype" w:cs="Arial"/>
          <w:i/>
          <w:sz w:val="21"/>
          <w:szCs w:val="21"/>
          <w:lang w:val="es-MX" w:eastAsia="en-US"/>
        </w:rPr>
        <w:t>se dará trámite al recurso.</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i/>
          <w:sz w:val="21"/>
          <w:szCs w:val="21"/>
          <w:lang w:val="es-MX" w:eastAsia="en-US"/>
        </w:rPr>
        <w:t>Adicionalmente, se podrán anexar las pruebas y demás elementos que considere procedentes someter a juicio del Instituto.</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i/>
          <w:sz w:val="21"/>
          <w:szCs w:val="21"/>
          <w:lang w:val="es-MX" w:eastAsia="en-US"/>
        </w:rPr>
        <w:t>En ningún caso será necesario que el particular ratifique el recurso de revisión interpuesto.</w:t>
      </w:r>
    </w:p>
    <w:p w:rsidR="00276D20" w:rsidRPr="00D009D5" w:rsidRDefault="00276D20" w:rsidP="00276D20">
      <w:pPr>
        <w:ind w:left="992" w:right="992"/>
        <w:jc w:val="both"/>
        <w:rPr>
          <w:rFonts w:ascii="Palatino Linotype" w:hAnsi="Palatino Linotype"/>
          <w:b/>
          <w:i/>
          <w:sz w:val="21"/>
          <w:szCs w:val="21"/>
          <w:u w:val="single"/>
        </w:rPr>
      </w:pPr>
      <w:r w:rsidRPr="00D009D5">
        <w:rPr>
          <w:rFonts w:ascii="Palatino Linotype" w:eastAsiaTheme="minorHAnsi" w:hAnsi="Palatino Linotype" w:cs="Arial"/>
          <w:b/>
          <w:i/>
          <w:sz w:val="21"/>
          <w:szCs w:val="21"/>
          <w:u w:val="single"/>
          <w:lang w:val="es-MX" w:eastAsia="en-US"/>
        </w:rPr>
        <w:t>En caso de que el recurso se interponga de manera electrónica no será indispensable que contengan los requisitos</w:t>
      </w:r>
      <w:r w:rsidRPr="00D009D5">
        <w:rPr>
          <w:rFonts w:ascii="Palatino Linotype" w:hAnsi="Palatino Linotype"/>
          <w:b/>
          <w:i/>
          <w:sz w:val="21"/>
          <w:szCs w:val="21"/>
          <w:u w:val="single"/>
        </w:rPr>
        <w:t xml:space="preserve"> </w:t>
      </w:r>
      <w:r w:rsidRPr="00D009D5">
        <w:rPr>
          <w:rFonts w:ascii="Palatino Linotype" w:eastAsiaTheme="minorHAnsi" w:hAnsi="Palatino Linotype" w:cs="Arial"/>
          <w:b/>
          <w:i/>
          <w:sz w:val="21"/>
          <w:szCs w:val="21"/>
          <w:u w:val="single"/>
          <w:lang w:val="es-MX" w:eastAsia="en-US"/>
        </w:rPr>
        <w:t>establecidos en las fracciones II, IV, VII y VIII.</w:t>
      </w:r>
    </w:p>
    <w:p w:rsidR="00276D20" w:rsidRPr="00D009D5" w:rsidRDefault="00276D20" w:rsidP="00276D20">
      <w:pPr>
        <w:ind w:left="992" w:right="992"/>
        <w:jc w:val="both"/>
        <w:rPr>
          <w:rFonts w:ascii="Palatino Linotype" w:eastAsiaTheme="minorHAnsi" w:hAnsi="Palatino Linotype" w:cs="Arial"/>
          <w:b/>
          <w:bCs/>
          <w:i/>
          <w:sz w:val="21"/>
          <w:szCs w:val="21"/>
          <w:lang w:val="es-MX" w:eastAsia="en-US"/>
        </w:rPr>
      </w:pP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b/>
          <w:bCs/>
          <w:i/>
          <w:sz w:val="21"/>
          <w:szCs w:val="21"/>
          <w:lang w:val="es-MX" w:eastAsia="en-US"/>
        </w:rPr>
        <w:t xml:space="preserve">Artículo 181. </w:t>
      </w:r>
      <w:r w:rsidRPr="00D009D5">
        <w:rPr>
          <w:rFonts w:ascii="Palatino Linotype" w:eastAsiaTheme="minorHAnsi" w:hAnsi="Palatino Linotype" w:cs="Arial"/>
          <w:i/>
          <w:sz w:val="21"/>
          <w:szCs w:val="21"/>
          <w:lang w:val="es-MX" w:eastAsia="en-US"/>
        </w:rPr>
        <w:t>Si el escrito de interposición del recurso no cumple con alguno de los requisitos establecidos en el artículo</w:t>
      </w:r>
      <w:r w:rsidRPr="00D009D5">
        <w:rPr>
          <w:rFonts w:ascii="Palatino Linotype" w:hAnsi="Palatino Linotype"/>
          <w:i/>
          <w:sz w:val="21"/>
          <w:szCs w:val="21"/>
        </w:rPr>
        <w:t xml:space="preserve"> </w:t>
      </w:r>
      <w:r w:rsidRPr="00D009D5">
        <w:rPr>
          <w:rFonts w:ascii="Palatino Linotype" w:eastAsiaTheme="minorHAnsi" w:hAnsi="Palatino Linotype" w:cs="Arial"/>
          <w:i/>
          <w:sz w:val="21"/>
          <w:szCs w:val="21"/>
          <w:lang w:val="es-MX" w:eastAsia="en-US"/>
        </w:rPr>
        <w:t>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i/>
          <w:sz w:val="21"/>
          <w:szCs w:val="21"/>
          <w:lang w:val="es-MX" w:eastAsia="en-US"/>
        </w:rPr>
        <w:t>La prevención tendrá el efecto de interrumpir el plazo que tiene el Instituto para resolver el recurso, por lo que comenzará a</w:t>
      </w:r>
      <w:r w:rsidRPr="00D009D5">
        <w:rPr>
          <w:rFonts w:ascii="Palatino Linotype" w:hAnsi="Palatino Linotype"/>
          <w:i/>
          <w:sz w:val="21"/>
          <w:szCs w:val="21"/>
        </w:rPr>
        <w:t xml:space="preserve"> c</w:t>
      </w:r>
      <w:r w:rsidRPr="00D009D5">
        <w:rPr>
          <w:rFonts w:ascii="Palatino Linotype" w:eastAsiaTheme="minorHAnsi" w:hAnsi="Palatino Linotype" w:cs="Arial"/>
          <w:i/>
          <w:sz w:val="21"/>
          <w:szCs w:val="21"/>
          <w:lang w:val="es-MX" w:eastAsia="en-US"/>
        </w:rPr>
        <w:t>omputarse a partir del día siguiente a su desahogo. No podrá prevenirse por el nombre que proporcione el solicitante.</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i/>
          <w:sz w:val="21"/>
          <w:szCs w:val="21"/>
          <w:lang w:val="es-MX" w:eastAsia="en-US"/>
        </w:rPr>
        <w:lastRenderedPageBreak/>
        <w:t>El Instituto resolverá el recurso de revisión en un plazo que no podrá exceder de treinta días hábiles, contados a partir de la</w:t>
      </w:r>
      <w:r w:rsidRPr="00D009D5">
        <w:rPr>
          <w:rFonts w:ascii="Palatino Linotype" w:hAnsi="Palatino Linotype"/>
          <w:i/>
          <w:sz w:val="21"/>
          <w:szCs w:val="21"/>
        </w:rPr>
        <w:t xml:space="preserve"> </w:t>
      </w:r>
      <w:r w:rsidRPr="00D009D5">
        <w:rPr>
          <w:rFonts w:ascii="Palatino Linotype" w:eastAsiaTheme="minorHAnsi" w:hAnsi="Palatino Linotype" w:cs="Arial"/>
          <w:i/>
          <w:sz w:val="21"/>
          <w:szCs w:val="21"/>
          <w:lang w:val="es-MX" w:eastAsia="en-US"/>
        </w:rPr>
        <w:t>admisión del mismo, en los términos que establezca la presente ley, plazo que podrá ampliarse por una sola vez y hasta por</w:t>
      </w:r>
      <w:r w:rsidRPr="00D009D5">
        <w:rPr>
          <w:rFonts w:ascii="Palatino Linotype" w:hAnsi="Palatino Linotype"/>
          <w:i/>
          <w:sz w:val="21"/>
          <w:szCs w:val="21"/>
        </w:rPr>
        <w:t xml:space="preserve"> </w:t>
      </w:r>
      <w:r w:rsidRPr="00D009D5">
        <w:rPr>
          <w:rFonts w:ascii="Palatino Linotype" w:eastAsiaTheme="minorHAnsi" w:hAnsi="Palatino Linotype" w:cs="Arial"/>
          <w:i/>
          <w:sz w:val="21"/>
          <w:szCs w:val="21"/>
          <w:lang w:val="es-MX" w:eastAsia="en-US"/>
        </w:rPr>
        <w:t>un periodo de quince días hábiles.</w:t>
      </w:r>
    </w:p>
    <w:p w:rsidR="00276D20" w:rsidRPr="00D009D5" w:rsidRDefault="00276D20" w:rsidP="00276D20">
      <w:pPr>
        <w:ind w:left="992" w:right="992"/>
        <w:jc w:val="both"/>
        <w:rPr>
          <w:rFonts w:ascii="Palatino Linotype" w:eastAsiaTheme="minorHAnsi" w:hAnsi="Palatino Linotype" w:cs="Arial"/>
          <w:b/>
          <w:i/>
          <w:sz w:val="21"/>
          <w:szCs w:val="21"/>
          <w:u w:val="single"/>
          <w:lang w:val="es-MX" w:eastAsia="en-US"/>
        </w:rPr>
      </w:pPr>
      <w:r w:rsidRPr="00D009D5">
        <w:rPr>
          <w:rFonts w:ascii="Palatino Linotype" w:eastAsiaTheme="minorHAnsi" w:hAnsi="Palatino Linotype" w:cs="Arial"/>
          <w:b/>
          <w:i/>
          <w:sz w:val="21"/>
          <w:szCs w:val="21"/>
          <w:u w:val="single"/>
          <w:lang w:val="es-MX" w:eastAsia="en-US"/>
        </w:rPr>
        <w:t>Durante el procedimiento deberá aplicarse la suplencia de la queja a favor del recurrente, sin cambiar los hechos expuestos,</w:t>
      </w:r>
      <w:r w:rsidRPr="00D009D5">
        <w:rPr>
          <w:rFonts w:ascii="Palatino Linotype" w:hAnsi="Palatino Linotype"/>
          <w:b/>
          <w:i/>
          <w:sz w:val="21"/>
          <w:szCs w:val="21"/>
          <w:u w:val="single"/>
        </w:rPr>
        <w:t xml:space="preserve"> </w:t>
      </w:r>
      <w:r w:rsidRPr="00D009D5">
        <w:rPr>
          <w:rFonts w:ascii="Palatino Linotype" w:eastAsiaTheme="minorHAnsi" w:hAnsi="Palatino Linotype" w:cs="Arial"/>
          <w:b/>
          <w:i/>
          <w:sz w:val="21"/>
          <w:szCs w:val="21"/>
          <w:u w:val="single"/>
          <w:lang w:val="es-MX" w:eastAsia="en-US"/>
        </w:rPr>
        <w:t>asegurándose de que las partes puedan presentar, de manera oral o escrita, los argumentos que funden y motiven sus</w:t>
      </w:r>
      <w:r w:rsidRPr="00D009D5">
        <w:rPr>
          <w:rFonts w:ascii="Palatino Linotype" w:hAnsi="Palatino Linotype"/>
          <w:b/>
          <w:i/>
          <w:sz w:val="21"/>
          <w:szCs w:val="21"/>
          <w:u w:val="single"/>
        </w:rPr>
        <w:t xml:space="preserve"> </w:t>
      </w:r>
      <w:r w:rsidRPr="00D009D5">
        <w:rPr>
          <w:rFonts w:ascii="Palatino Linotype" w:eastAsiaTheme="minorHAnsi" w:hAnsi="Palatino Linotype" w:cs="Arial"/>
          <w:b/>
          <w:i/>
          <w:sz w:val="21"/>
          <w:szCs w:val="21"/>
          <w:u w:val="single"/>
          <w:lang w:val="es-MX" w:eastAsia="en-US"/>
        </w:rPr>
        <w:t>pretensiones.</w:t>
      </w:r>
    </w:p>
    <w:p w:rsidR="00276D20" w:rsidRPr="00D009D5" w:rsidRDefault="00276D20" w:rsidP="00276D20">
      <w:pPr>
        <w:ind w:left="992" w:right="992"/>
        <w:jc w:val="both"/>
        <w:rPr>
          <w:rFonts w:ascii="Palatino Linotype" w:hAnsi="Palatino Linotype"/>
          <w:i/>
          <w:sz w:val="21"/>
          <w:szCs w:val="21"/>
        </w:rPr>
      </w:pPr>
      <w:r w:rsidRPr="00D009D5">
        <w:rPr>
          <w:rFonts w:ascii="Palatino Linotype" w:eastAsiaTheme="minorHAnsi" w:hAnsi="Palatino Linotype" w:cs="Arial"/>
          <w:i/>
          <w:sz w:val="21"/>
          <w:szCs w:val="21"/>
          <w:lang w:val="es-MX" w:eastAsia="en-US"/>
        </w:rPr>
        <w:t>Para el caso de interposición del recurso de revisión a través de la Plataforma Nacional o la plataforma que para tales efectos habilite el Instituto, éste podrá solicitar al particular subsane las deficiencias por ese medio..</w:t>
      </w:r>
      <w:r w:rsidRPr="00D009D5">
        <w:rPr>
          <w:rFonts w:ascii="Palatino Linotype" w:hAnsi="Palatino Linotype"/>
          <w:i/>
          <w:sz w:val="21"/>
          <w:szCs w:val="21"/>
        </w:rPr>
        <w:t>.”</w:t>
      </w:r>
    </w:p>
    <w:p w:rsidR="00276D20" w:rsidRPr="00D009D5" w:rsidRDefault="00276D20" w:rsidP="00276D20">
      <w:pPr>
        <w:ind w:left="992" w:right="992"/>
        <w:jc w:val="both"/>
        <w:rPr>
          <w:rFonts w:ascii="Palatino Linotype" w:eastAsiaTheme="minorHAnsi" w:hAnsi="Palatino Linotype" w:cs="Arial"/>
          <w:i/>
          <w:sz w:val="22"/>
          <w:szCs w:val="22"/>
          <w:lang w:val="es-MX" w:eastAsia="en-US"/>
        </w:rPr>
      </w:pP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procedibilidad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 xml:space="preserve">Sobre el caso particular, de la revisión al SAIMEX se desprende que la parte solicitante en ejercicio de su derecho de acceso a la información pública en el expediente que se revisa, señaló en su solicitud como nombre el de </w:t>
      </w:r>
      <w:r w:rsidRPr="00D009D5">
        <w:rPr>
          <w:rFonts w:ascii="Palatino Linotype" w:hAnsi="Palatino Linotype"/>
          <w:i/>
        </w:rPr>
        <w:t>“</w:t>
      </w:r>
      <w:r w:rsidR="003E1D95" w:rsidRPr="00D009D5">
        <w:rPr>
          <w:rFonts w:ascii="Palatino Linotype" w:hAnsi="Palatino Linotype"/>
          <w:b/>
          <w:i/>
          <w:lang w:val="es-ES_tradnl"/>
        </w:rPr>
        <w:t>XXXX XXXXX</w:t>
      </w:r>
      <w:r w:rsidRPr="00D009D5">
        <w:rPr>
          <w:rFonts w:ascii="Palatino Linotype" w:hAnsi="Palatino Linotype"/>
          <w:i/>
        </w:rPr>
        <w:t xml:space="preserve">” </w:t>
      </w:r>
      <w:r w:rsidRPr="00D009D5">
        <w:rPr>
          <w:rFonts w:ascii="Palatino Linotype" w:hAnsi="Palatino Linotype"/>
        </w:rPr>
        <w:t xml:space="preserve">lo que se determina que no es el nombre completo de una persona, y por ende no se tiene la certeza sobre su identidad, lo que en estricto sentido provoca que no se colmen los requisitos establecidos en el artículo 180 de la Ley de Transparencia y </w:t>
      </w:r>
      <w:r w:rsidRPr="00D009D5">
        <w:rPr>
          <w:rFonts w:ascii="Palatino Linotype" w:hAnsi="Palatino Linotype"/>
        </w:rPr>
        <w:lastRenderedPageBreak/>
        <w:t>Acceso a la Información Pública del Estado de México y Municipios del Estado de México vigente.</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No obstante lo anterior, el omitir señalar el nombre completo es un requisito subsanable por este Instituto, en el entendido de que no constituye un elemento indispensable para dictar resolución en el presente asunto.</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rsidR="00276D20" w:rsidRPr="00D009D5" w:rsidRDefault="00276D20" w:rsidP="00276D20">
      <w:pPr>
        <w:ind w:left="992" w:right="992"/>
        <w:jc w:val="both"/>
        <w:rPr>
          <w:rFonts w:ascii="Palatino Linotype" w:hAnsi="Palatino Linotype"/>
          <w:b/>
          <w:i/>
          <w:sz w:val="21"/>
          <w:szCs w:val="21"/>
        </w:rPr>
      </w:pPr>
      <w:r w:rsidRPr="00D009D5">
        <w:rPr>
          <w:rFonts w:ascii="Palatino Linotype" w:hAnsi="Palatino Linotype"/>
          <w:b/>
          <w:i/>
          <w:sz w:val="21"/>
          <w:szCs w:val="21"/>
        </w:rPr>
        <w:t>Constitución Política de los Estados Unidos Mexicanos</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009D5">
        <w:rPr>
          <w:rFonts w:ascii="Palatino Linotype" w:hAnsi="Palatino Linotype"/>
          <w:b/>
          <w:i/>
          <w:sz w:val="21"/>
          <w:szCs w:val="21"/>
          <w:u w:val="single"/>
        </w:rPr>
        <w:t>El derecho a la información será garantizado por el Estado.</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Para efectos de lo dispuesto en el presente artículo se observará lo siguiente: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A. </w:t>
      </w:r>
      <w:r w:rsidRPr="00D009D5">
        <w:rPr>
          <w:rFonts w:ascii="Palatino Linotype" w:hAnsi="Palatino Linotype"/>
          <w:b/>
          <w:i/>
          <w:sz w:val="21"/>
          <w:szCs w:val="21"/>
          <w:u w:val="single"/>
        </w:rPr>
        <w:t>Para el ejercicio del derecho de acceso a la información</w:t>
      </w:r>
      <w:r w:rsidRPr="00D009D5">
        <w:rPr>
          <w:rFonts w:ascii="Palatino Linotype" w:hAnsi="Palatino Linotype"/>
          <w:i/>
          <w:sz w:val="21"/>
          <w:szCs w:val="21"/>
        </w:rPr>
        <w:t xml:space="preserve">, la Federación, </w:t>
      </w:r>
      <w:r w:rsidRPr="00D009D5">
        <w:rPr>
          <w:rFonts w:ascii="Palatino Linotype" w:hAnsi="Palatino Linotype"/>
          <w:b/>
          <w:i/>
          <w:sz w:val="21"/>
          <w:szCs w:val="21"/>
          <w:u w:val="single"/>
        </w:rPr>
        <w:t>los Estados</w:t>
      </w:r>
      <w:r w:rsidRPr="00D009D5">
        <w:rPr>
          <w:rFonts w:ascii="Palatino Linotype" w:hAnsi="Palatino Linotype"/>
          <w:i/>
          <w:sz w:val="21"/>
          <w:szCs w:val="21"/>
        </w:rPr>
        <w:t xml:space="preserve"> y el Distrito Federal, en el ámbito de sus respectivas competencias, se regirán por los siguientes principios y bases: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I. </w:t>
      </w:r>
      <w:r w:rsidRPr="00D009D5">
        <w:rPr>
          <w:rFonts w:ascii="Palatino Linotype" w:hAnsi="Palatino Linotype"/>
          <w:b/>
          <w:i/>
          <w:sz w:val="21"/>
          <w:szCs w:val="21"/>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009D5">
        <w:rPr>
          <w:rFonts w:ascii="Palatino Linotype" w:hAnsi="Palatino Linotype"/>
          <w:i/>
          <w:sz w:val="21"/>
          <w:szCs w:val="21"/>
        </w:rPr>
        <w:t xml:space="preserve"> y sólo podrá ser reservada temporalmente por razones de interés público y seguridad nacional, en los términos que fijen las leyes. </w:t>
      </w:r>
      <w:r w:rsidRPr="00D009D5">
        <w:rPr>
          <w:rFonts w:ascii="Palatino Linotype" w:hAnsi="Palatino Linotype"/>
          <w:b/>
          <w:i/>
          <w:sz w:val="21"/>
          <w:szCs w:val="21"/>
          <w:u w:val="single"/>
        </w:rPr>
        <w:t>En la interpretación de este derecho deberá prevalecer el principio de máxima publicidad.</w:t>
      </w:r>
      <w:r w:rsidRPr="00D009D5">
        <w:rPr>
          <w:rFonts w:ascii="Palatino Linotype" w:hAnsi="Palatino Linotype"/>
          <w:i/>
          <w:sz w:val="21"/>
          <w:szCs w:val="21"/>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lastRenderedPageBreak/>
        <w:t xml:space="preserve">II. La información que se refiere a la vida privada y los datos personales será protegida en los términos y con las excepciones que fijen las leyes.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III. </w:t>
      </w:r>
      <w:r w:rsidRPr="00D009D5">
        <w:rPr>
          <w:rFonts w:ascii="Palatino Linotype" w:hAnsi="Palatino Linotype"/>
          <w:b/>
          <w:i/>
          <w:sz w:val="21"/>
          <w:szCs w:val="21"/>
          <w:u w:val="single"/>
        </w:rPr>
        <w:t xml:space="preserve">Toda persona, sin necesidad de acreditar interés alguno o justificar su utilización, tendrá acceso gratuito a la información pública, </w:t>
      </w:r>
      <w:r w:rsidRPr="00D009D5">
        <w:rPr>
          <w:rFonts w:ascii="Palatino Linotype" w:hAnsi="Palatino Linotype"/>
          <w:i/>
          <w:sz w:val="21"/>
          <w:szCs w:val="21"/>
        </w:rPr>
        <w:t xml:space="preserve">a sus datos personales o a la rectificación de éstos.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IV. </w:t>
      </w:r>
      <w:r w:rsidRPr="00D009D5">
        <w:rPr>
          <w:rFonts w:ascii="Palatino Linotype" w:hAnsi="Palatino Linotype"/>
          <w:b/>
          <w:i/>
          <w:sz w:val="21"/>
          <w:szCs w:val="21"/>
          <w:u w:val="single"/>
        </w:rPr>
        <w:t>Se establecerán mecanismos de acceso a la información y procedimientos de revisión expeditos que se sustanciarán ante los organismos autónomos especializados e imparciales que establece esta Constitución</w:t>
      </w:r>
      <w:r w:rsidRPr="00D009D5">
        <w:rPr>
          <w:rFonts w:ascii="Palatino Linotype" w:hAnsi="Palatino Linotype"/>
          <w:i/>
          <w:sz w:val="21"/>
          <w:szCs w:val="21"/>
        </w:rPr>
        <w:t xml:space="preserve">.”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(Énfasis añadido).</w:t>
      </w:r>
    </w:p>
    <w:p w:rsidR="00276D20" w:rsidRPr="00D009D5" w:rsidRDefault="00276D20" w:rsidP="00276D20">
      <w:pPr>
        <w:ind w:left="992" w:right="992"/>
        <w:jc w:val="both"/>
        <w:rPr>
          <w:rFonts w:ascii="Palatino Linotype" w:hAnsi="Palatino Linotype"/>
          <w:b/>
          <w:i/>
          <w:sz w:val="21"/>
          <w:szCs w:val="21"/>
        </w:rPr>
      </w:pPr>
    </w:p>
    <w:p w:rsidR="00276D20" w:rsidRPr="00D009D5" w:rsidRDefault="00276D20" w:rsidP="00276D20">
      <w:pPr>
        <w:ind w:left="992" w:right="992"/>
        <w:jc w:val="both"/>
        <w:rPr>
          <w:rFonts w:ascii="Palatino Linotype" w:hAnsi="Palatino Linotype"/>
          <w:b/>
          <w:i/>
          <w:sz w:val="21"/>
          <w:szCs w:val="21"/>
        </w:rPr>
      </w:pPr>
      <w:r w:rsidRPr="00D009D5">
        <w:rPr>
          <w:rFonts w:ascii="Palatino Linotype" w:hAnsi="Palatino Linotype"/>
          <w:b/>
          <w:i/>
          <w:sz w:val="21"/>
          <w:szCs w:val="21"/>
        </w:rPr>
        <w:t>Constitución Política del Estado Libre y Soberano de México</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w:t>
      </w:r>
    </w:p>
    <w:p w:rsidR="00276D20" w:rsidRPr="00D009D5" w:rsidRDefault="00276D20" w:rsidP="00276D20">
      <w:pPr>
        <w:ind w:left="992" w:right="992"/>
        <w:jc w:val="both"/>
        <w:rPr>
          <w:rFonts w:ascii="Palatino Linotype" w:hAnsi="Palatino Linotype"/>
          <w:b/>
          <w:i/>
          <w:sz w:val="21"/>
          <w:szCs w:val="21"/>
          <w:u w:val="single"/>
        </w:rPr>
      </w:pPr>
      <w:r w:rsidRPr="00D009D5">
        <w:rPr>
          <w:rFonts w:ascii="Palatino Linotype" w:hAnsi="Palatino Linotype"/>
          <w:i/>
          <w:sz w:val="21"/>
          <w:szCs w:val="2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76D20" w:rsidRPr="00D009D5" w:rsidRDefault="00276D20" w:rsidP="00276D20">
      <w:pPr>
        <w:ind w:left="992" w:right="992"/>
        <w:jc w:val="both"/>
        <w:rPr>
          <w:rFonts w:ascii="Palatino Linotype" w:hAnsi="Palatino Linotype"/>
          <w:b/>
          <w:i/>
          <w:sz w:val="21"/>
          <w:szCs w:val="21"/>
          <w:u w:val="single"/>
        </w:rPr>
      </w:pPr>
      <w:r w:rsidRPr="00D009D5">
        <w:rPr>
          <w:rFonts w:ascii="Palatino Linotype" w:hAnsi="Palatino Linotype"/>
          <w:i/>
          <w:sz w:val="21"/>
          <w:szCs w:val="21"/>
        </w:rPr>
        <w:t>Este derecho se regirá por los principios y bases siguientes:</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I. </w:t>
      </w:r>
      <w:r w:rsidRPr="00D009D5">
        <w:rPr>
          <w:rFonts w:ascii="Palatino Linotype" w:hAnsi="Palatino Linotype"/>
          <w:b/>
          <w:i/>
          <w:sz w:val="21"/>
          <w:szCs w:val="21"/>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D009D5">
        <w:rPr>
          <w:rFonts w:ascii="Palatino Linotype" w:hAnsi="Palatino Linotype"/>
          <w:i/>
          <w:sz w:val="21"/>
          <w:szCs w:val="21"/>
        </w:rPr>
        <w:t xml:space="preserve">y sólo podrá ser reservada temporalmente por razones previstas en la Constitución Política de los Estados Unidos Mexicanos de interés público y seguridad, en los términos que fijen las leyes. </w:t>
      </w:r>
      <w:r w:rsidRPr="00D009D5">
        <w:rPr>
          <w:rFonts w:ascii="Palatino Linotype" w:hAnsi="Palatino Linotype"/>
          <w:b/>
          <w:i/>
          <w:sz w:val="21"/>
          <w:szCs w:val="21"/>
        </w:rPr>
        <w:t>En la interpretación de este derecho deberá prevalecer el principio de máxima publicidad</w:t>
      </w:r>
      <w:r w:rsidRPr="00D009D5">
        <w:rPr>
          <w:rFonts w:ascii="Palatino Linotype" w:hAnsi="Palatino Linotype"/>
          <w:i/>
          <w:sz w:val="21"/>
          <w:szCs w:val="21"/>
        </w:rPr>
        <w:t>. Los sujetos obligados deberán documentar todo acto que derive del ejercicio de sus facultades, competencias o funciones, la ley determinará los supuestos específicos bajo los cuales procederá la declaración de inexistencia de la información.</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lastRenderedPageBreak/>
        <w:t xml:space="preserve">III. </w:t>
      </w:r>
      <w:r w:rsidRPr="00D009D5">
        <w:rPr>
          <w:rFonts w:ascii="Palatino Linotype" w:hAnsi="Palatino Linotype"/>
          <w:b/>
          <w:i/>
          <w:sz w:val="21"/>
          <w:szCs w:val="21"/>
          <w:u w:val="single"/>
        </w:rPr>
        <w:t>Toda persona, sin necesidad de acreditar interés alguno o justificar su utilización, tendrá acceso gratuito a la información pública</w:t>
      </w:r>
      <w:r w:rsidRPr="00D009D5">
        <w:rPr>
          <w:rFonts w:ascii="Palatino Linotype" w:hAnsi="Palatino Linotype"/>
          <w:i/>
          <w:sz w:val="21"/>
          <w:szCs w:val="21"/>
        </w:rPr>
        <w:t>, a sus datos personales o a la rectificación de éstos;</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IV. Se establecerán mecanismos de acceso a la información y procedimientos de revisión expeditos que se sustanciarán ante el organismo autónomo especializado e imparcial que establece esta Constitución.</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V. Los procedimientos de acceso a la información pública, de acceso, corrección y supresión de datos personales, </w:t>
      </w:r>
      <w:r w:rsidRPr="00D009D5">
        <w:rPr>
          <w:rFonts w:ascii="Palatino Linotype" w:hAnsi="Palatino Linotype"/>
          <w:b/>
          <w:i/>
          <w:sz w:val="21"/>
          <w:szCs w:val="21"/>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D009D5">
        <w:rPr>
          <w:rFonts w:ascii="Palatino Linotype" w:hAnsi="Palatino Linotype"/>
          <w:i/>
          <w:sz w:val="21"/>
          <w:szCs w:val="21"/>
        </w:rPr>
        <w:t>. Las resoluciones que correspondan a estos procedimientos se sistematizarán para favorecer su consulta.</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VI a VII.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(Énfasis añadido).</w:t>
      </w:r>
    </w:p>
    <w:p w:rsidR="00276D20" w:rsidRPr="00D009D5" w:rsidRDefault="00276D20" w:rsidP="00276D20">
      <w:pPr>
        <w:ind w:left="992" w:right="992"/>
        <w:jc w:val="both"/>
        <w:rPr>
          <w:rFonts w:ascii="Palatino Linotype" w:hAnsi="Palatino Linotype"/>
          <w:i/>
          <w:sz w:val="22"/>
          <w:szCs w:val="22"/>
        </w:rPr>
      </w:pP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Por otra parte, del contenido del artículo 1 de la Constitución Política de los Estados Unidos Mexicanos, se destaca lo siguiente:</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b/>
          <w:i/>
          <w:sz w:val="21"/>
          <w:szCs w:val="21"/>
          <w:u w:val="single"/>
        </w:rPr>
        <w:t>Las normas relativas a los derechos humanos se interpretarán</w:t>
      </w:r>
      <w:r w:rsidRPr="00D009D5">
        <w:rPr>
          <w:rFonts w:ascii="Palatino Linotype" w:hAnsi="Palatino Linotype"/>
          <w:i/>
          <w:sz w:val="21"/>
          <w:szCs w:val="21"/>
        </w:rPr>
        <w:t xml:space="preserve"> de conformidad con esta Constitución y con los tratados internacionales de la materia </w:t>
      </w:r>
      <w:r w:rsidRPr="00D009D5">
        <w:rPr>
          <w:rFonts w:ascii="Palatino Linotype" w:hAnsi="Palatino Linotype"/>
          <w:b/>
          <w:i/>
          <w:sz w:val="21"/>
          <w:szCs w:val="21"/>
          <w:u w:val="single"/>
        </w:rPr>
        <w:t>favoreciendo en todo tiempo a las personas la protección más amplia</w:t>
      </w:r>
      <w:r w:rsidRPr="00D009D5">
        <w:rPr>
          <w:rFonts w:ascii="Palatino Linotype" w:hAnsi="Palatino Linotype"/>
          <w:i/>
          <w:sz w:val="21"/>
          <w:szCs w:val="21"/>
        </w:rPr>
        <w:t>.</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009D5">
        <w:rPr>
          <w:rFonts w:ascii="Palatino Linotype" w:hAnsi="Palatino Linotype"/>
          <w:i/>
          <w:sz w:val="21"/>
          <w:szCs w:val="21"/>
        </w:rPr>
        <w:t>. En consecuencia, el Estado deberá prevenir, investigar, sancionar y reparar las violaciones a los derechos humanos, en los términos que establezca la ley.”</w:t>
      </w:r>
    </w:p>
    <w:p w:rsidR="00276D20" w:rsidRPr="00D009D5" w:rsidRDefault="00276D20" w:rsidP="00276D20">
      <w:pPr>
        <w:ind w:left="992" w:right="992"/>
        <w:jc w:val="both"/>
        <w:rPr>
          <w:rFonts w:ascii="Palatino Linotype" w:hAnsi="Palatino Linotype"/>
          <w:i/>
          <w:sz w:val="21"/>
          <w:szCs w:val="21"/>
        </w:rPr>
      </w:pPr>
      <w:r w:rsidRPr="00D009D5">
        <w:rPr>
          <w:rFonts w:ascii="Palatino Linotype" w:hAnsi="Palatino Linotype"/>
          <w:i/>
          <w:sz w:val="21"/>
          <w:szCs w:val="21"/>
        </w:rPr>
        <w:lastRenderedPageBreak/>
        <w:t>(Énfasis añadido).</w:t>
      </w:r>
    </w:p>
    <w:p w:rsidR="00276D20" w:rsidRPr="00D009D5" w:rsidRDefault="00276D20" w:rsidP="00276D20">
      <w:pPr>
        <w:ind w:left="992" w:right="992"/>
        <w:jc w:val="both"/>
        <w:rPr>
          <w:rFonts w:ascii="Palatino Linotype" w:hAnsi="Palatino Linotype"/>
          <w:i/>
          <w:sz w:val="22"/>
          <w:szCs w:val="22"/>
        </w:rPr>
      </w:pP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276D20" w:rsidRPr="00D009D5" w:rsidRDefault="00276D20" w:rsidP="00276D20">
      <w:pPr>
        <w:tabs>
          <w:tab w:val="left" w:pos="7655"/>
        </w:tabs>
        <w:ind w:left="992" w:right="992"/>
        <w:jc w:val="both"/>
        <w:rPr>
          <w:rFonts w:ascii="Palatino Linotype" w:hAnsi="Palatino Linotype"/>
          <w:i/>
          <w:sz w:val="21"/>
          <w:szCs w:val="21"/>
        </w:rPr>
      </w:pPr>
      <w:r w:rsidRPr="00D009D5">
        <w:rPr>
          <w:rFonts w:ascii="Palatino Linotype" w:hAnsi="Palatino Linotype"/>
          <w:b/>
          <w:i/>
          <w:sz w:val="21"/>
          <w:szCs w:val="21"/>
        </w:rPr>
        <w:t>“Acceso a información gubernamental. No debe condicionarse a que el solicitante acredite su personalidad, demuestre interés alguno o justifique su utilización.</w:t>
      </w:r>
      <w:r w:rsidRPr="00D009D5">
        <w:rPr>
          <w:rFonts w:ascii="Palatino Linotype" w:hAnsi="Palatino Linotype"/>
          <w:i/>
          <w:sz w:val="21"/>
          <w:szCs w:val="21"/>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w:t>
      </w:r>
      <w:r w:rsidRPr="00D009D5">
        <w:rPr>
          <w:rFonts w:ascii="Palatino Linotype" w:hAnsi="Palatino Linotype"/>
          <w:i/>
          <w:sz w:val="21"/>
          <w:szCs w:val="21"/>
        </w:rPr>
        <w:lastRenderedPageBreak/>
        <w:t>en la Ley. En este sentido, las dependencias y entidades, sólo deberán asegurarse de que, en su caso, se haya cubierto el pago de reproducción y envío de la información, mediante la exhibición del recibo correspondiente.”</w:t>
      </w:r>
    </w:p>
    <w:p w:rsidR="00276D20" w:rsidRPr="00D009D5" w:rsidRDefault="00276D20" w:rsidP="00276D20">
      <w:pPr>
        <w:tabs>
          <w:tab w:val="left" w:pos="7655"/>
        </w:tabs>
        <w:ind w:left="992" w:right="992"/>
        <w:jc w:val="both"/>
        <w:rPr>
          <w:rFonts w:ascii="Palatino Linotype" w:hAnsi="Palatino Linotype"/>
          <w:i/>
          <w:sz w:val="22"/>
          <w:szCs w:val="22"/>
        </w:rPr>
      </w:pP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En ese orden de ideas, se estima que el requerimiento relativo al nombre como presupuesto de procedibilidad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w:t>
      </w:r>
      <w:r w:rsidRPr="00D009D5">
        <w:rPr>
          <w:rFonts w:ascii="Palatino Linotype" w:hAnsi="Palatino Linotype"/>
        </w:rPr>
        <w:lastRenderedPageBreak/>
        <w:t>y tercero, 6 apartado A fracciones III y IV de la Constitución Política de los Estados Unidos Mexicanos y 5, párrafos vigésimo, vigésimo primero y vigésimo segundo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276D20" w:rsidRPr="00D009D5" w:rsidRDefault="00276D20" w:rsidP="00276D20">
      <w:pPr>
        <w:pStyle w:val="paragraph"/>
        <w:spacing w:before="0" w:beforeAutospacing="0" w:after="0" w:afterAutospacing="0" w:line="360" w:lineRule="auto"/>
        <w:ind w:right="-150"/>
        <w:jc w:val="both"/>
        <w:textAlignment w:val="baseline"/>
        <w:rPr>
          <w:rFonts w:ascii="Palatino Linotype" w:hAnsi="Palatino Linotype"/>
        </w:rPr>
      </w:pPr>
      <w:r w:rsidRPr="00D009D5">
        <w:rPr>
          <w:rFonts w:ascii="Palatino Linotype" w:hAnsi="Palatino Linotype"/>
        </w:rPr>
        <w:t>Por ende, se estima subsanada la deficiencia relativa a la falta de nombre completo del recurrente, en cumplimiento a lo dispuesto en el último párrafo del artículo 180 de la Ley de Transparencia y Acceso a la Información Pública del Estado de México y Municipios vigente, y por tanto, es posible proseguir en el dictado de la presente resolución.</w:t>
      </w:r>
    </w:p>
    <w:p w:rsidR="00276D20" w:rsidRPr="00D009D5" w:rsidRDefault="00276D20" w:rsidP="00276D20">
      <w:pPr>
        <w:tabs>
          <w:tab w:val="left" w:pos="8647"/>
        </w:tabs>
        <w:spacing w:before="240" w:after="240" w:line="360" w:lineRule="auto"/>
        <w:jc w:val="both"/>
        <w:rPr>
          <w:rFonts w:ascii="Palatino Linotype" w:hAnsi="Palatino Linotype" w:cs="Arial"/>
          <w:b/>
        </w:rPr>
      </w:pPr>
      <w:r w:rsidRPr="00D009D5">
        <w:rPr>
          <w:rFonts w:ascii="Palatino Linotype" w:hAnsi="Palatino Linotype" w:cs="Arial"/>
          <w:b/>
        </w:rPr>
        <w:t xml:space="preserve">Cuarto. Materia de la revisión. </w:t>
      </w:r>
      <w:r w:rsidRPr="00D009D5">
        <w:rPr>
          <w:rFonts w:ascii="Palatino Linotype" w:hAnsi="Palatino Linotype" w:cs="Arial"/>
        </w:rPr>
        <w:t xml:space="preserve">De la revisión a las constancias que obran en el expediente electrónico se advierte que el tema sobre el que este Instituto se pronunciará será: </w:t>
      </w:r>
      <w:r w:rsidRPr="00D009D5">
        <w:rPr>
          <w:rFonts w:ascii="Palatino Linotype" w:hAnsi="Palatino Linotype" w:cs="Arial"/>
          <w:b/>
        </w:rPr>
        <w:t xml:space="preserve">verificar si el sujeto obligado en el ejercicio de sus atribuciones posee, administra o genera la información solicitada y si resulta procedente su entrega. </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b/>
        </w:rPr>
        <w:t xml:space="preserve">Quinto. Estudio del asunto. </w:t>
      </w:r>
      <w:r w:rsidRPr="00D009D5">
        <w:rPr>
          <w:rFonts w:ascii="Palatino Linotype" w:hAnsi="Palatino Linotype" w:cs="Arial"/>
        </w:rPr>
        <w:t>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rsidR="00276D20" w:rsidRPr="00D009D5" w:rsidRDefault="00276D20" w:rsidP="00276D20">
      <w:pPr>
        <w:ind w:left="851" w:right="851"/>
        <w:jc w:val="both"/>
        <w:rPr>
          <w:rFonts w:ascii="Palatino Linotype" w:hAnsi="Palatino Linotype" w:cs="Arial"/>
          <w:i/>
        </w:rPr>
      </w:pPr>
      <w:r w:rsidRPr="00D009D5">
        <w:rPr>
          <w:rFonts w:ascii="Palatino Linotype" w:hAnsi="Palatino Linotype" w:cs="Arial"/>
          <w:bCs/>
          <w:i/>
          <w:sz w:val="22"/>
          <w:szCs w:val="22"/>
        </w:rPr>
        <w:lastRenderedPageBreak/>
        <w:t>“</w:t>
      </w:r>
      <w:r w:rsidRPr="00D009D5">
        <w:rPr>
          <w:rFonts w:ascii="Palatino Linotype" w:hAnsi="Palatino Linotype" w:cs="Arial"/>
          <w:b/>
          <w:bCs/>
          <w:i/>
          <w:sz w:val="22"/>
          <w:szCs w:val="22"/>
        </w:rPr>
        <w:t xml:space="preserve">Artículo 179. </w:t>
      </w:r>
      <w:r w:rsidRPr="00D009D5">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276D20" w:rsidRPr="00D009D5" w:rsidRDefault="00276D20" w:rsidP="00276D20">
      <w:pPr>
        <w:ind w:left="851" w:right="851"/>
        <w:jc w:val="both"/>
        <w:rPr>
          <w:rFonts w:ascii="Palatino Linotype" w:hAnsi="Palatino Linotype" w:cs="Arial"/>
          <w:i/>
        </w:rPr>
      </w:pPr>
      <w:r w:rsidRPr="00D009D5">
        <w:rPr>
          <w:rFonts w:ascii="Palatino Linotype" w:hAnsi="Palatino Linotype" w:cs="Arial"/>
          <w:b/>
          <w:bCs/>
          <w:i/>
          <w:sz w:val="22"/>
          <w:szCs w:val="22"/>
        </w:rPr>
        <w:t>. . .</w:t>
      </w:r>
    </w:p>
    <w:p w:rsidR="00276D20" w:rsidRPr="00D009D5" w:rsidRDefault="00276D20" w:rsidP="00276D20">
      <w:pPr>
        <w:ind w:left="851" w:right="851"/>
        <w:jc w:val="both"/>
        <w:rPr>
          <w:rFonts w:ascii="Palatino Linotype" w:hAnsi="Palatino Linotype" w:cs="Arial"/>
          <w:i/>
          <w:sz w:val="22"/>
          <w:szCs w:val="22"/>
        </w:rPr>
      </w:pPr>
      <w:r w:rsidRPr="00D009D5">
        <w:rPr>
          <w:rFonts w:ascii="Palatino Linotype" w:hAnsi="Palatino Linotype" w:cs="Arial"/>
          <w:b/>
          <w:bCs/>
          <w:i/>
          <w:sz w:val="22"/>
          <w:szCs w:val="22"/>
        </w:rPr>
        <w:t xml:space="preserve">VII. </w:t>
      </w:r>
      <w:r w:rsidRPr="00D009D5">
        <w:rPr>
          <w:rFonts w:ascii="Palatino Linotype" w:hAnsi="Palatino Linotype" w:cs="Arial"/>
          <w:i/>
          <w:sz w:val="22"/>
          <w:szCs w:val="22"/>
        </w:rPr>
        <w:t>La falta de respuesta a una solicitud de acceso a la información;”</w:t>
      </w:r>
    </w:p>
    <w:p w:rsidR="00276D20" w:rsidRPr="00D009D5" w:rsidRDefault="00276D20" w:rsidP="00276D20">
      <w:pPr>
        <w:ind w:left="851" w:right="851"/>
        <w:jc w:val="both"/>
        <w:rPr>
          <w:rFonts w:ascii="Palatino Linotype" w:hAnsi="Palatino Linotype" w:cs="Arial"/>
          <w:i/>
        </w:rPr>
      </w:pP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 xml:space="preserve">El precepto legal citado, establece como supuesto de procedencia del recurso de revisión, en aquellos casos en que el </w:t>
      </w:r>
      <w:r w:rsidRPr="00D009D5">
        <w:rPr>
          <w:rFonts w:ascii="Palatino Linotype" w:hAnsi="Palatino Linotype" w:cs="Arial"/>
          <w:b/>
        </w:rPr>
        <w:t xml:space="preserve">recurrente </w:t>
      </w:r>
      <w:r w:rsidRPr="00D009D5">
        <w:rPr>
          <w:rFonts w:ascii="Palatino Linotype" w:hAnsi="Palatino Linotype" w:cs="Arial"/>
        </w:rPr>
        <w:t xml:space="preserve">estime negado el acceso a la información por la falta de respuesta por el </w:t>
      </w:r>
      <w:r w:rsidRPr="00D009D5">
        <w:rPr>
          <w:rFonts w:ascii="Palatino Linotype" w:hAnsi="Palatino Linotype" w:cs="Arial"/>
          <w:b/>
        </w:rPr>
        <w:t>Sujeto Obligado,</w:t>
      </w:r>
      <w:r w:rsidRPr="00D009D5">
        <w:rPr>
          <w:rFonts w:ascii="Palatino Linotype" w:hAnsi="Palatino Linotype" w:cs="Arial"/>
        </w:rPr>
        <w:t xml:space="preserve"> luego, en este asunto se actualiza la hipótesis jurídica citada, en atención a que el </w:t>
      </w:r>
      <w:r w:rsidRPr="00D009D5">
        <w:rPr>
          <w:rFonts w:ascii="Palatino Linotype" w:hAnsi="Palatino Linotype" w:cs="Arial"/>
          <w:b/>
        </w:rPr>
        <w:t xml:space="preserve">recurrente </w:t>
      </w:r>
      <w:r w:rsidRPr="00D009D5">
        <w:rPr>
          <w:rFonts w:ascii="Palatino Linotype" w:hAnsi="Palatino Linotype" w:cs="Arial"/>
        </w:rPr>
        <w:t xml:space="preserve">combate falta de trámite por el </w:t>
      </w:r>
      <w:r w:rsidRPr="00D009D5">
        <w:rPr>
          <w:rFonts w:ascii="Palatino Linotype" w:hAnsi="Palatino Linotype" w:cs="Arial"/>
          <w:b/>
        </w:rPr>
        <w:t xml:space="preserve">Sujeto Obligado </w:t>
      </w:r>
      <w:r w:rsidRPr="00D009D5">
        <w:rPr>
          <w:rFonts w:ascii="Palatino Linotype" w:hAnsi="Palatino Linotype" w:cs="Arial"/>
        </w:rPr>
        <w:t>y expresa motivos de inconformidad en contra de ella.</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 xml:space="preserve">El precepto legal citado, establece como supuesto de procedencia del recurso de revisión, en aquellos casos en que el </w:t>
      </w:r>
      <w:r w:rsidRPr="00D009D5">
        <w:rPr>
          <w:rFonts w:ascii="Palatino Linotype" w:hAnsi="Palatino Linotype" w:cs="Arial"/>
          <w:b/>
        </w:rPr>
        <w:t xml:space="preserve">recurrente </w:t>
      </w:r>
      <w:r w:rsidRPr="00D009D5">
        <w:rPr>
          <w:rFonts w:ascii="Palatino Linotype" w:hAnsi="Palatino Linotype" w:cs="Arial"/>
        </w:rPr>
        <w:t xml:space="preserve">estime negado el acceso a la información por la falta de respuesta por el </w:t>
      </w:r>
      <w:r w:rsidRPr="00D009D5">
        <w:rPr>
          <w:rFonts w:ascii="Palatino Linotype" w:hAnsi="Palatino Linotype" w:cs="Arial"/>
          <w:b/>
        </w:rPr>
        <w:t>Sujeto Obligado,</w:t>
      </w:r>
      <w:r w:rsidRPr="00D009D5">
        <w:rPr>
          <w:rFonts w:ascii="Palatino Linotype" w:hAnsi="Palatino Linotype" w:cs="Arial"/>
        </w:rPr>
        <w:t xml:space="preserve"> luego, en este asunto se actualiza la hipótesis jurídica citada, en atención a que el </w:t>
      </w:r>
      <w:r w:rsidRPr="00D009D5">
        <w:rPr>
          <w:rFonts w:ascii="Palatino Linotype" w:hAnsi="Palatino Linotype" w:cs="Arial"/>
          <w:b/>
        </w:rPr>
        <w:t xml:space="preserve">recurrente </w:t>
      </w:r>
      <w:r w:rsidRPr="00D009D5">
        <w:rPr>
          <w:rFonts w:ascii="Palatino Linotype" w:hAnsi="Palatino Linotype" w:cs="Arial"/>
        </w:rPr>
        <w:t xml:space="preserve">combate falta de trámite por el </w:t>
      </w:r>
      <w:r w:rsidRPr="00D009D5">
        <w:rPr>
          <w:rFonts w:ascii="Palatino Linotype" w:hAnsi="Palatino Linotype" w:cs="Arial"/>
          <w:b/>
        </w:rPr>
        <w:t xml:space="preserve">Sujeto Obligado </w:t>
      </w:r>
      <w:r w:rsidRPr="00D009D5">
        <w:rPr>
          <w:rFonts w:ascii="Palatino Linotype" w:hAnsi="Palatino Linotype" w:cs="Arial"/>
        </w:rPr>
        <w:t>y expresa motivos de inconformidad en contra de ella.</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 xml:space="preserve">Una vez determinada la vía sobre la que versará el presente recurso, y previa revisión del expediente del recurso de revisión materia de la presente resolución, se advierte que el </w:t>
      </w:r>
      <w:r w:rsidRPr="00D009D5">
        <w:rPr>
          <w:rFonts w:ascii="Palatino Linotype" w:hAnsi="Palatino Linotype" w:cs="Arial"/>
          <w:b/>
        </w:rPr>
        <w:t xml:space="preserve">Sujeto Obligado </w:t>
      </w:r>
      <w:r w:rsidRPr="00D009D5">
        <w:rPr>
          <w:rFonts w:ascii="Palatino Linotype" w:hAnsi="Palatino Linotype" w:cs="Arial"/>
        </w:rPr>
        <w:t>no dio respuesta a la solicitud de información planteada por el</w:t>
      </w:r>
      <w:r w:rsidRPr="00D009D5">
        <w:rPr>
          <w:rFonts w:ascii="Palatino Linotype" w:hAnsi="Palatino Linotype" w:cs="Arial"/>
          <w:b/>
        </w:rPr>
        <w:t xml:space="preserve"> recurrente</w:t>
      </w:r>
      <w:r w:rsidRPr="00D009D5">
        <w:rPr>
          <w:rFonts w:ascii="Palatino Linotype" w:hAnsi="Palatino Linotype" w:cs="Arial"/>
        </w:rPr>
        <w:t xml:space="preserve">, lo que se traduce como la configuración de la </w:t>
      </w:r>
      <w:r w:rsidRPr="00D009D5">
        <w:rPr>
          <w:rFonts w:ascii="Palatino Linotype" w:hAnsi="Palatino Linotype" w:cs="Arial"/>
          <w:b/>
        </w:rPr>
        <w:t>NEGATIVA FICTA</w:t>
      </w:r>
      <w:r w:rsidRPr="00D009D5">
        <w:rPr>
          <w:rFonts w:ascii="Palatino Linotype" w:hAnsi="Palatino Linotype" w:cs="Arial"/>
        </w:rPr>
        <w:t xml:space="preserve">, situación que demuestra la existencia del acto impugnado y procedencia del motivo de inconformidad, que en términos generales consistente en </w:t>
      </w:r>
      <w:r w:rsidRPr="00D009D5">
        <w:rPr>
          <w:rFonts w:ascii="Palatino Linotype" w:hAnsi="Palatino Linotype" w:cs="Arial"/>
        </w:rPr>
        <w:lastRenderedPageBreak/>
        <w:t xml:space="preserve">que el Sujeto Obligado no emitió respuesta a la solicitud </w:t>
      </w:r>
      <w:r w:rsidRPr="00D009D5">
        <w:rPr>
          <w:rFonts w:ascii="Palatino Linotype" w:hAnsi="Palatino Linotype" w:cs="Arial"/>
          <w:b/>
        </w:rPr>
        <w:t>00420/ECATEPEC/IP/2018</w:t>
      </w:r>
      <w:r w:rsidRPr="00D009D5">
        <w:rPr>
          <w:rFonts w:ascii="Palatino Linotype" w:hAnsi="Palatino Linotype" w:cs="Arial"/>
        </w:rPr>
        <w:t>, dentro del plazo legal previsto para ello.</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 xml:space="preserve">Previo a exponer los argumentos que justifiquen la afirmación que antecede, es necesario precisar que del análisis realizado a la solicitud formulada por el </w:t>
      </w:r>
      <w:r w:rsidRPr="00D009D5">
        <w:rPr>
          <w:rFonts w:ascii="Palatino Linotype" w:hAnsi="Palatino Linotype" w:cs="Arial"/>
          <w:b/>
        </w:rPr>
        <w:t xml:space="preserve">recurrente, </w:t>
      </w:r>
      <w:r w:rsidRPr="00D009D5">
        <w:rPr>
          <w:rFonts w:ascii="Palatino Linotype" w:hAnsi="Palatino Linotype" w:cs="Arial"/>
        </w:rPr>
        <w:t xml:space="preserve">se advierte que requirió al </w:t>
      </w:r>
      <w:r w:rsidRPr="00D009D5">
        <w:rPr>
          <w:rFonts w:ascii="Palatino Linotype" w:hAnsi="Palatino Linotype" w:cs="Arial"/>
          <w:b/>
        </w:rPr>
        <w:t xml:space="preserve">Ayuntamiento de Ecatepec de Morelos </w:t>
      </w:r>
      <w:r w:rsidRPr="00D009D5">
        <w:rPr>
          <w:rFonts w:ascii="Palatino Linotype" w:hAnsi="Palatino Linotype" w:cs="Arial"/>
        </w:rPr>
        <w:t>que le proporcionara lo siguiente:</w:t>
      </w:r>
    </w:p>
    <w:p w:rsidR="00276D20" w:rsidRPr="00D009D5" w:rsidRDefault="00276D20" w:rsidP="00276D20">
      <w:pPr>
        <w:pStyle w:val="Prrafodelista"/>
        <w:numPr>
          <w:ilvl w:val="0"/>
          <w:numId w:val="5"/>
        </w:numPr>
        <w:spacing w:before="240" w:after="240" w:line="360" w:lineRule="auto"/>
        <w:jc w:val="both"/>
        <w:rPr>
          <w:rFonts w:ascii="Palatino Linotype" w:hAnsi="Palatino Linotype" w:cs="Arial"/>
        </w:rPr>
      </w:pPr>
      <w:r w:rsidRPr="00D009D5">
        <w:rPr>
          <w:rFonts w:ascii="Palatino Linotype" w:hAnsi="Palatino Linotype" w:cs="Arial"/>
          <w:lang w:val="es-ES"/>
        </w:rPr>
        <w:t>Cuantas denuncias han sido remitidas a ustedes por parte de la Procuraduría de Protección del Medio Ambiente del Estado de México, que atención le han dado, seguimiento y atención brindada.</w:t>
      </w:r>
    </w:p>
    <w:p w:rsidR="00276D20" w:rsidRPr="00D009D5" w:rsidRDefault="00276D20" w:rsidP="00276D20">
      <w:pPr>
        <w:pStyle w:val="Prrafodelista"/>
        <w:numPr>
          <w:ilvl w:val="0"/>
          <w:numId w:val="5"/>
        </w:numPr>
        <w:spacing w:before="240" w:after="240" w:line="360" w:lineRule="auto"/>
        <w:jc w:val="both"/>
        <w:rPr>
          <w:rFonts w:ascii="Palatino Linotype" w:hAnsi="Palatino Linotype" w:cs="Arial"/>
        </w:rPr>
      </w:pPr>
      <w:r w:rsidRPr="00D009D5">
        <w:rPr>
          <w:rFonts w:ascii="Palatino Linotype" w:hAnsi="Palatino Linotype" w:cs="Arial"/>
          <w:lang w:val="es-ES"/>
        </w:rPr>
        <w:t xml:space="preserve">Mediante que página se puede denunciar un tiradero de basura ilegal que ocupa un predio público de esparcimiento. </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Una vez precisado lo anterior,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76D20" w:rsidRPr="00D009D5" w:rsidRDefault="00276D20" w:rsidP="00276D20">
      <w:pPr>
        <w:tabs>
          <w:tab w:val="left" w:pos="709"/>
        </w:tabs>
        <w:spacing w:line="360" w:lineRule="auto"/>
        <w:jc w:val="both"/>
        <w:rPr>
          <w:rFonts w:ascii="Palatino Linotype" w:hAnsi="Palatino Linotype"/>
        </w:rPr>
      </w:pPr>
      <w:r w:rsidRPr="00D009D5">
        <w:rPr>
          <w:rFonts w:ascii="Palatino Linotype" w:hAnsi="Palatino Linotype" w:cs="Arial"/>
        </w:rPr>
        <w:t xml:space="preserve">Primeramente, es </w:t>
      </w:r>
      <w:r w:rsidRPr="00D009D5">
        <w:rPr>
          <w:rFonts w:ascii="Palatino Linotype" w:hAnsi="Palatino Linotype"/>
        </w:rPr>
        <w:t xml:space="preserve">menester mencionar que </w:t>
      </w:r>
      <w:r w:rsidRPr="00D009D5">
        <w:rPr>
          <w:rFonts w:ascii="Palatino Linotype" w:hAnsi="Palatino Linotype" w:cs="Arial"/>
        </w:rPr>
        <w:t xml:space="preserve">el derecho de acceso a la información está consagrado en instrumentos internacionales de los cuales el Estado Mexicano se ha </w:t>
      </w:r>
      <w:r w:rsidRPr="00D009D5">
        <w:rPr>
          <w:rFonts w:ascii="Palatino Linotype" w:hAnsi="Palatino Linotype" w:cs="Arial"/>
        </w:rPr>
        <w:lastRenderedPageBreak/>
        <w:t>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276D20" w:rsidRPr="00D009D5" w:rsidRDefault="00276D20" w:rsidP="00276D20">
      <w:pPr>
        <w:tabs>
          <w:tab w:val="left" w:pos="709"/>
        </w:tabs>
        <w:ind w:left="851" w:right="850"/>
        <w:jc w:val="both"/>
        <w:rPr>
          <w:rFonts w:ascii="Palatino Linotype" w:hAnsi="Palatino Linotype" w:cs="Arial"/>
        </w:rPr>
      </w:pPr>
    </w:p>
    <w:p w:rsidR="00276D20" w:rsidRPr="00D009D5" w:rsidRDefault="00276D20" w:rsidP="00276D20">
      <w:pPr>
        <w:tabs>
          <w:tab w:val="left" w:pos="709"/>
        </w:tabs>
        <w:ind w:left="851" w:right="850"/>
        <w:jc w:val="both"/>
        <w:rPr>
          <w:rFonts w:ascii="Palatino Linotype" w:hAnsi="Palatino Linotype" w:cs="Arial"/>
          <w:i/>
          <w:sz w:val="21"/>
          <w:szCs w:val="21"/>
        </w:rPr>
      </w:pPr>
      <w:r w:rsidRPr="00D009D5">
        <w:rPr>
          <w:rFonts w:ascii="Palatino Linotype" w:hAnsi="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sidRPr="00D009D5">
        <w:rPr>
          <w:rFonts w:ascii="Palatino Linotype" w:hAnsi="Palatino Linotype"/>
          <w:i/>
          <w:sz w:val="21"/>
          <w:szCs w:val="21"/>
        </w:rPr>
        <w:t>, así como de las garantías para su protección, cuyo ejercicio no podrá restringirse ni suspenderse, salvo en los casos y bajo las condiciones que esta Constitución establece.</w:t>
      </w:r>
    </w:p>
    <w:p w:rsidR="00276D20" w:rsidRPr="00D009D5" w:rsidRDefault="00276D20" w:rsidP="00276D20">
      <w:pPr>
        <w:tabs>
          <w:tab w:val="left" w:pos="709"/>
        </w:tabs>
        <w:ind w:left="851" w:right="850"/>
        <w:jc w:val="both"/>
        <w:rPr>
          <w:rFonts w:ascii="Palatino Linotype" w:hAnsi="Palatino Linotype"/>
          <w:b/>
          <w:i/>
          <w:sz w:val="21"/>
          <w:szCs w:val="21"/>
        </w:rPr>
      </w:pPr>
      <w:r w:rsidRPr="00D009D5">
        <w:rPr>
          <w:rFonts w:ascii="Palatino Linotype" w:hAnsi="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rsidR="00276D20" w:rsidRPr="00D009D5" w:rsidRDefault="00276D20" w:rsidP="00276D20">
      <w:pPr>
        <w:tabs>
          <w:tab w:val="left" w:pos="709"/>
        </w:tabs>
        <w:ind w:left="851" w:right="850"/>
        <w:jc w:val="both"/>
        <w:rPr>
          <w:rFonts w:ascii="Palatino Linotype" w:hAnsi="Palatino Linotype"/>
          <w:i/>
          <w:sz w:val="21"/>
          <w:szCs w:val="21"/>
        </w:rPr>
      </w:pPr>
      <w:r w:rsidRPr="00D009D5">
        <w:rPr>
          <w:rFonts w:ascii="Palatino Linotype" w:hAnsi="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009D5">
        <w:rPr>
          <w:rFonts w:ascii="Palatino Linotype" w:hAnsi="Palatino Linotype"/>
          <w:i/>
          <w:sz w:val="21"/>
          <w:szCs w:val="21"/>
        </w:rPr>
        <w:t xml:space="preserve"> En consecuencia, el Estado deberá prevenir, investigar, sancionar y reparar las violaciones a los derechos humanos, en los términos que establezca la ley</w:t>
      </w:r>
    </w:p>
    <w:p w:rsidR="00276D20" w:rsidRPr="00D009D5" w:rsidRDefault="00276D20" w:rsidP="00276D20">
      <w:pPr>
        <w:tabs>
          <w:tab w:val="left" w:pos="709"/>
        </w:tabs>
        <w:ind w:left="851" w:right="850"/>
        <w:jc w:val="both"/>
        <w:rPr>
          <w:rFonts w:ascii="Palatino Linotype" w:hAnsi="Palatino Linotype" w:cs="Arial"/>
          <w:i/>
          <w:sz w:val="21"/>
          <w:szCs w:val="21"/>
        </w:rPr>
      </w:pPr>
      <w:r w:rsidRPr="00D009D5">
        <w:rPr>
          <w:rFonts w:ascii="Palatino Linotype" w:hAnsi="Palatino Linotype" w:cs="Arial"/>
          <w:i/>
          <w:sz w:val="21"/>
          <w:szCs w:val="21"/>
        </w:rPr>
        <w:t>[…]</w:t>
      </w:r>
    </w:p>
    <w:p w:rsidR="00276D20" w:rsidRPr="00D009D5" w:rsidRDefault="00276D20" w:rsidP="00276D20">
      <w:pPr>
        <w:ind w:left="851" w:right="901"/>
        <w:jc w:val="both"/>
        <w:rPr>
          <w:rFonts w:ascii="Palatino Linotype" w:hAnsi="Palatino Linotype" w:cs="Arial"/>
          <w:i/>
          <w:sz w:val="21"/>
          <w:szCs w:val="21"/>
        </w:rPr>
      </w:pPr>
      <w:r w:rsidRPr="00D009D5">
        <w:rPr>
          <w:rFonts w:ascii="Palatino Linotype" w:hAnsi="Palatino Linotype" w:cs="Arial"/>
          <w:b/>
          <w:i/>
          <w:sz w:val="21"/>
          <w:szCs w:val="21"/>
        </w:rPr>
        <w:t>“Artículo 6o.</w:t>
      </w:r>
    </w:p>
    <w:p w:rsidR="00276D20" w:rsidRPr="00D009D5" w:rsidRDefault="00276D20" w:rsidP="00276D20">
      <w:pPr>
        <w:ind w:left="851" w:right="901"/>
        <w:jc w:val="both"/>
        <w:rPr>
          <w:rFonts w:ascii="Palatino Linotype" w:hAnsi="Palatino Linotype" w:cs="Arial"/>
          <w:i/>
          <w:sz w:val="21"/>
          <w:szCs w:val="21"/>
        </w:rPr>
      </w:pPr>
      <w:r w:rsidRPr="00D009D5">
        <w:rPr>
          <w:rFonts w:ascii="Palatino Linotype" w:hAnsi="Palatino Linotype" w:cs="Arial"/>
          <w:i/>
          <w:sz w:val="21"/>
          <w:szCs w:val="21"/>
        </w:rPr>
        <w:t>[...]</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b/>
          <w:bCs/>
          <w:i/>
          <w:sz w:val="21"/>
          <w:szCs w:val="21"/>
          <w:lang w:val="es-ES_tradnl" w:eastAsia="es-MX"/>
        </w:rPr>
        <w:t>A. </w:t>
      </w:r>
      <w:r w:rsidRPr="00D009D5">
        <w:rPr>
          <w:rFonts w:ascii="Palatino Linotype" w:hAnsi="Palatino Linotype"/>
          <w:b/>
          <w:i/>
          <w:sz w:val="21"/>
          <w:szCs w:val="21"/>
        </w:rPr>
        <w:t xml:space="preserve">Para el ejercicio del derecho de acceso a la información, la Federación y </w:t>
      </w:r>
      <w:r w:rsidRPr="00D009D5">
        <w:rPr>
          <w:rFonts w:ascii="Palatino Linotype" w:hAnsi="Palatino Linotype"/>
          <w:b/>
          <w:i/>
          <w:sz w:val="21"/>
          <w:szCs w:val="21"/>
          <w:u w:val="single"/>
        </w:rPr>
        <w:t>las entidades federativas</w:t>
      </w:r>
      <w:r w:rsidRPr="00D009D5">
        <w:rPr>
          <w:rFonts w:ascii="Palatino Linotype" w:hAnsi="Palatino Linotype"/>
          <w:b/>
          <w:i/>
          <w:sz w:val="21"/>
          <w:szCs w:val="21"/>
        </w:rPr>
        <w:t>,</w:t>
      </w:r>
      <w:r w:rsidRPr="00D009D5">
        <w:rPr>
          <w:rFonts w:ascii="Palatino Linotype" w:hAnsi="Palatino Linotype"/>
          <w:i/>
          <w:sz w:val="21"/>
          <w:szCs w:val="21"/>
        </w:rPr>
        <w:t xml:space="preserve"> en el ámbito de sus respectivas competencias, se regirán por los siguientes principios y bases:</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i/>
          <w:sz w:val="21"/>
          <w:szCs w:val="21"/>
          <w:lang w:eastAsia="es-MX"/>
        </w:rPr>
        <w:t> </w:t>
      </w:r>
    </w:p>
    <w:p w:rsidR="00276D20" w:rsidRPr="00D009D5" w:rsidRDefault="00276D20" w:rsidP="00276D20">
      <w:pPr>
        <w:ind w:left="851" w:right="851"/>
        <w:jc w:val="both"/>
        <w:rPr>
          <w:rFonts w:ascii="Palatino Linotype" w:hAnsi="Palatino Linotype" w:cs="Courier New"/>
          <w:i/>
          <w:sz w:val="21"/>
          <w:szCs w:val="21"/>
          <w:lang w:eastAsia="es-MX"/>
        </w:rPr>
      </w:pPr>
      <w:r w:rsidRPr="00D009D5">
        <w:rPr>
          <w:rFonts w:ascii="Palatino Linotype" w:hAnsi="Palatino Linotype" w:cs="Arial"/>
          <w:b/>
          <w:bCs/>
          <w:i/>
          <w:sz w:val="21"/>
          <w:szCs w:val="21"/>
          <w:lang w:eastAsia="es-MX"/>
        </w:rPr>
        <w:t xml:space="preserve">I. </w:t>
      </w:r>
      <w:r w:rsidRPr="00D009D5">
        <w:rPr>
          <w:rFonts w:ascii="Palatino Linotype" w:hAnsi="Palatino Linotype" w:cs="Arial"/>
          <w:b/>
          <w:i/>
          <w:sz w:val="21"/>
          <w:szCs w:val="21"/>
          <w:u w:val="single"/>
          <w:lang w:eastAsia="es-MX"/>
        </w:rPr>
        <w:t>Toda la información en posesión de cualquier autoridad, entidad, órgano y organismo de los Poderes</w:t>
      </w:r>
      <w:r w:rsidRPr="00D009D5">
        <w:rPr>
          <w:rFonts w:ascii="Palatino Linotype" w:hAnsi="Palatino Linotype" w:cs="Arial"/>
          <w:i/>
          <w:sz w:val="21"/>
          <w:szCs w:val="21"/>
          <w:lang w:eastAsia="es-MX"/>
        </w:rPr>
        <w:t xml:space="preserve"> Ejecutivo, Legislativo </w:t>
      </w:r>
      <w:r w:rsidRPr="00D009D5">
        <w:rPr>
          <w:rFonts w:ascii="Palatino Linotype" w:hAnsi="Palatino Linotype" w:cs="Arial"/>
          <w:b/>
          <w:i/>
          <w:sz w:val="21"/>
          <w:szCs w:val="21"/>
          <w:u w:val="single"/>
          <w:lang w:eastAsia="es-MX"/>
        </w:rPr>
        <w:t>y Judicial</w:t>
      </w:r>
      <w:r w:rsidRPr="00D009D5">
        <w:rPr>
          <w:rFonts w:ascii="Palatino Linotype" w:hAnsi="Palatino Linotype" w:cs="Arial"/>
          <w:i/>
          <w:sz w:val="21"/>
          <w:szCs w:val="21"/>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009D5">
        <w:rPr>
          <w:rFonts w:ascii="Palatino Linotype" w:hAnsi="Palatino Linotype" w:cs="Arial"/>
          <w:b/>
          <w:i/>
          <w:sz w:val="21"/>
          <w:szCs w:val="21"/>
          <w:lang w:eastAsia="es-MX"/>
        </w:rPr>
        <w:t>es pública y sólo podrá ser reservada temporalmente por razones de interés público y seguridad nacional,</w:t>
      </w:r>
      <w:r w:rsidRPr="00D009D5">
        <w:rPr>
          <w:rFonts w:ascii="Palatino Linotype" w:hAnsi="Palatino Linotype" w:cs="Arial"/>
          <w:i/>
          <w:sz w:val="21"/>
          <w:szCs w:val="21"/>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i/>
          <w:sz w:val="21"/>
          <w:szCs w:val="21"/>
          <w:lang w:eastAsia="es-MX"/>
        </w:rPr>
        <w:t> </w:t>
      </w:r>
    </w:p>
    <w:p w:rsidR="00276D20" w:rsidRPr="00D009D5" w:rsidRDefault="00276D20" w:rsidP="00276D20">
      <w:pPr>
        <w:ind w:left="851" w:right="851"/>
        <w:jc w:val="both"/>
        <w:rPr>
          <w:rFonts w:ascii="Palatino Linotype" w:hAnsi="Palatino Linotype" w:cs="Arial"/>
          <w:b/>
          <w:i/>
          <w:sz w:val="21"/>
          <w:szCs w:val="21"/>
          <w:lang w:eastAsia="es-MX"/>
        </w:rPr>
      </w:pPr>
      <w:r w:rsidRPr="00D009D5">
        <w:rPr>
          <w:rFonts w:ascii="Palatino Linotype" w:hAnsi="Palatino Linotype" w:cs="Arial"/>
          <w:b/>
          <w:bCs/>
          <w:i/>
          <w:sz w:val="21"/>
          <w:szCs w:val="21"/>
          <w:lang w:eastAsia="es-MX"/>
        </w:rPr>
        <w:lastRenderedPageBreak/>
        <w:t xml:space="preserve">II. </w:t>
      </w:r>
      <w:r w:rsidRPr="00D009D5">
        <w:rPr>
          <w:rFonts w:ascii="Palatino Linotype" w:hAnsi="Palatino Linotype" w:cs="Arial"/>
          <w:b/>
          <w:i/>
          <w:sz w:val="21"/>
          <w:szCs w:val="21"/>
          <w:lang w:eastAsia="es-MX"/>
        </w:rPr>
        <w:t>La información que se refiere a la vida privada y los datos personales será protegida en los términos y con las excepciones que fijen las leyes.</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i/>
          <w:sz w:val="21"/>
          <w:szCs w:val="21"/>
          <w:lang w:eastAsia="es-MX"/>
        </w:rPr>
        <w:t> </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b/>
          <w:bCs/>
          <w:i/>
          <w:sz w:val="21"/>
          <w:szCs w:val="21"/>
          <w:lang w:eastAsia="es-MX"/>
        </w:rPr>
        <w:t xml:space="preserve">III. </w:t>
      </w:r>
      <w:r w:rsidRPr="00D009D5">
        <w:rPr>
          <w:rFonts w:ascii="Palatino Linotype" w:hAnsi="Palatino Linotype" w:cs="Arial"/>
          <w:b/>
          <w:i/>
          <w:sz w:val="21"/>
          <w:szCs w:val="21"/>
          <w:u w:val="single"/>
          <w:lang w:eastAsia="es-MX"/>
        </w:rPr>
        <w:t>Toda persona, sin necesidad de acreditar interés alguno o justificar su utilización, tendrá acceso gratuito a la información pública,</w:t>
      </w:r>
      <w:r w:rsidRPr="00D009D5">
        <w:rPr>
          <w:rFonts w:ascii="Palatino Linotype" w:hAnsi="Palatino Linotype" w:cs="Arial"/>
          <w:i/>
          <w:sz w:val="21"/>
          <w:szCs w:val="21"/>
          <w:lang w:eastAsia="es-MX"/>
        </w:rPr>
        <w:t xml:space="preserve"> a sus datos personales o a la rectificación de éstos.</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i/>
          <w:sz w:val="21"/>
          <w:szCs w:val="21"/>
          <w:lang w:eastAsia="es-MX"/>
        </w:rPr>
        <w:t> </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b/>
          <w:bCs/>
          <w:i/>
          <w:sz w:val="21"/>
          <w:szCs w:val="21"/>
          <w:lang w:eastAsia="es-MX"/>
        </w:rPr>
        <w:t xml:space="preserve">IV. </w:t>
      </w:r>
      <w:r w:rsidRPr="00D009D5">
        <w:rPr>
          <w:rFonts w:ascii="Palatino Linotype" w:hAnsi="Palatino Linotype" w:cs="Arial"/>
          <w:i/>
          <w:sz w:val="21"/>
          <w:szCs w:val="21"/>
          <w:lang w:eastAsia="es-MX"/>
        </w:rPr>
        <w:t>Se establecerán mecanismos de acceso a la información y procedimientos de revisión expeditos que se sustanciarán ante los organismos autónomos especializados e imparciales que establece esta Constitución.</w:t>
      </w:r>
    </w:p>
    <w:p w:rsidR="00276D20" w:rsidRPr="00D009D5" w:rsidRDefault="00276D20" w:rsidP="00276D20">
      <w:pPr>
        <w:ind w:left="851" w:right="851"/>
        <w:jc w:val="both"/>
        <w:rPr>
          <w:rFonts w:ascii="Palatino Linotype" w:hAnsi="Palatino Linotype" w:cs="Courier New"/>
          <w:i/>
          <w:sz w:val="21"/>
          <w:szCs w:val="21"/>
          <w:lang w:eastAsia="es-MX"/>
        </w:rPr>
      </w:pP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b/>
          <w:bCs/>
          <w:i/>
          <w:sz w:val="21"/>
          <w:szCs w:val="21"/>
          <w:lang w:eastAsia="es-MX"/>
        </w:rPr>
        <w:t xml:space="preserve">V. </w:t>
      </w:r>
      <w:r w:rsidRPr="00D009D5">
        <w:rPr>
          <w:rFonts w:ascii="Palatino Linotype" w:hAnsi="Palatino Linotype" w:cs="Arial"/>
          <w:i/>
          <w:sz w:val="21"/>
          <w:szCs w:val="21"/>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i/>
          <w:sz w:val="21"/>
          <w:szCs w:val="21"/>
          <w:lang w:eastAsia="es-MX"/>
        </w:rPr>
        <w:t> </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b/>
          <w:bCs/>
          <w:i/>
          <w:sz w:val="21"/>
          <w:szCs w:val="21"/>
          <w:lang w:eastAsia="es-MX"/>
        </w:rPr>
        <w:t xml:space="preserve">VI. </w:t>
      </w:r>
      <w:r w:rsidRPr="00D009D5">
        <w:rPr>
          <w:rFonts w:ascii="Palatino Linotype" w:hAnsi="Palatino Linotype" w:cs="Arial"/>
          <w:i/>
          <w:sz w:val="21"/>
          <w:szCs w:val="21"/>
          <w:lang w:eastAsia="es-MX"/>
        </w:rPr>
        <w:t>Las leyes determinarán la manera en que los sujetos obligados deberán hacer pública la información relativa a los recursos públicos que entreguen a personas físicas o morales.</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i/>
          <w:sz w:val="21"/>
          <w:szCs w:val="21"/>
          <w:lang w:eastAsia="es-MX"/>
        </w:rPr>
        <w:t> </w:t>
      </w:r>
    </w:p>
    <w:p w:rsidR="00276D20" w:rsidRPr="00D009D5" w:rsidRDefault="00276D20" w:rsidP="00276D20">
      <w:pPr>
        <w:ind w:left="851" w:right="851"/>
        <w:jc w:val="both"/>
        <w:rPr>
          <w:rFonts w:ascii="Palatino Linotype" w:hAnsi="Palatino Linotype" w:cs="Arial"/>
          <w:i/>
          <w:sz w:val="21"/>
          <w:szCs w:val="21"/>
          <w:lang w:eastAsia="es-MX"/>
        </w:rPr>
      </w:pPr>
      <w:r w:rsidRPr="00D009D5">
        <w:rPr>
          <w:rFonts w:ascii="Palatino Linotype" w:hAnsi="Palatino Linotype" w:cs="Arial"/>
          <w:b/>
          <w:bCs/>
          <w:i/>
          <w:sz w:val="21"/>
          <w:szCs w:val="21"/>
          <w:lang w:eastAsia="es-MX"/>
        </w:rPr>
        <w:t xml:space="preserve">VII. </w:t>
      </w:r>
      <w:r w:rsidRPr="00D009D5">
        <w:rPr>
          <w:rFonts w:ascii="Palatino Linotype" w:hAnsi="Palatino Linotype" w:cs="Arial"/>
          <w:i/>
          <w:sz w:val="21"/>
          <w:szCs w:val="21"/>
          <w:lang w:eastAsia="es-MX"/>
        </w:rPr>
        <w:t>La inobservancia a las disposiciones en materia de acceso a la información pública será sancionada en los términos que dispongan las leyes.</w:t>
      </w:r>
      <w:r w:rsidRPr="00D009D5">
        <w:rPr>
          <w:rFonts w:ascii="Palatino Linotype" w:hAnsi="Palatino Linotype"/>
          <w:i/>
          <w:sz w:val="21"/>
          <w:szCs w:val="21"/>
        </w:rPr>
        <w:t xml:space="preserve"> [...]</w:t>
      </w:r>
    </w:p>
    <w:p w:rsidR="00276D20" w:rsidRPr="00D009D5" w:rsidRDefault="00276D20" w:rsidP="00276D20">
      <w:pPr>
        <w:tabs>
          <w:tab w:val="left" w:pos="709"/>
        </w:tabs>
        <w:spacing w:before="240" w:after="240" w:line="360" w:lineRule="auto"/>
        <w:jc w:val="both"/>
        <w:rPr>
          <w:rFonts w:ascii="Palatino Linotype" w:hAnsi="Palatino Linotype" w:cs="Arial"/>
        </w:rPr>
      </w:pPr>
      <w:r w:rsidRPr="00D009D5">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276D20" w:rsidRPr="00D009D5" w:rsidRDefault="00276D20" w:rsidP="00276D20">
      <w:pPr>
        <w:autoSpaceDE w:val="0"/>
        <w:autoSpaceDN w:val="0"/>
        <w:adjustRightInd w:val="0"/>
        <w:spacing w:before="240" w:after="240" w:line="360" w:lineRule="auto"/>
        <w:jc w:val="both"/>
        <w:rPr>
          <w:rFonts w:ascii="Palatino Linotype" w:hAnsi="Palatino Linotype" w:cs="Arial"/>
          <w:color w:val="FF0000"/>
          <w:lang w:val="es-MX"/>
        </w:rPr>
      </w:pPr>
      <w:r w:rsidRPr="00D009D5">
        <w:rPr>
          <w:rFonts w:ascii="Palatino Linotype" w:hAnsi="Palatino Linotype" w:cs="Arial"/>
          <w:lang w:val="es-MX"/>
        </w:rPr>
        <w:t xml:space="preserve">En este sentido, es pertinente precisar que del análisis realizado a las constancias que integran el recurso de revisión al rubro indicado se advierte que el Sujeto Obligado en fecha siete de diciembre de dos mil dieciocho, adjuntó el archivo electrónico </w:t>
      </w:r>
      <w:r w:rsidRPr="00D009D5">
        <w:rPr>
          <w:rFonts w:ascii="Palatino Linotype" w:hAnsi="Palatino Linotype" w:cs="Arial"/>
          <w:lang w:val="es-MX"/>
        </w:rPr>
        <w:lastRenderedPageBreak/>
        <w:t xml:space="preserve">referido en el apartado de informe justificado, a través del cual proporciona </w:t>
      </w:r>
      <w:r w:rsidRPr="00D009D5">
        <w:rPr>
          <w:rFonts w:ascii="Palatino Linotype" w:hAnsi="Palatino Linotype" w:cs="Arial"/>
        </w:rPr>
        <w:t>el oficio número DDMYMA/646/2018 de fecha cuatro de diciembre de dos mil dieciocho, a través del cual el Director de Desarrollo Metropolitano y Medio Ambiente proporciona información con la finalidad de atender los requerimientos del impetrante (</w:t>
      </w:r>
      <w:r w:rsidRPr="00D009D5">
        <w:rPr>
          <w:rFonts w:ascii="Palatino Linotype" w:hAnsi="Palatino Linotype" w:cs="Arial"/>
          <w:i/>
        </w:rPr>
        <w:t>sin embargo tal circunstancia no sucedió</w:t>
      </w:r>
      <w:r w:rsidRPr="00D009D5">
        <w:rPr>
          <w:rFonts w:ascii="Palatino Linotype" w:hAnsi="Palatino Linotype" w:cs="Arial"/>
        </w:rPr>
        <w:t xml:space="preserve">), </w:t>
      </w:r>
      <w:r w:rsidRPr="00D009D5">
        <w:rPr>
          <w:rFonts w:ascii="Palatino Linotype" w:hAnsi="Palatino Linotype" w:cs="Arial"/>
          <w:lang w:val="es-MX"/>
        </w:rPr>
        <w:t>motivo por el cual este Instituto omitirá insertar la fuente obligacional, toda vez que de la información proporcionada por el Sujeto Obligado se aprecia que asume generar, administrar y/o poseer la información materia del presente asunto, no obstante, para mejor proveer se analizara la misma con la finalidad de determinar si atiende los requerimientos del impetrante.</w:t>
      </w:r>
    </w:p>
    <w:p w:rsidR="00276D20" w:rsidRPr="00D009D5" w:rsidRDefault="00276D20" w:rsidP="00276D20">
      <w:pPr>
        <w:autoSpaceDE w:val="0"/>
        <w:autoSpaceDN w:val="0"/>
        <w:adjustRightInd w:val="0"/>
        <w:spacing w:before="240" w:after="240" w:line="360" w:lineRule="auto"/>
        <w:jc w:val="both"/>
        <w:rPr>
          <w:rFonts w:ascii="Palatino Linotype" w:hAnsi="Palatino Linotype" w:cs="Arial"/>
        </w:rPr>
      </w:pPr>
      <w:r w:rsidRPr="00D009D5">
        <w:rPr>
          <w:rFonts w:ascii="Palatino Linotype" w:hAnsi="Palatino Linotype" w:cs="Arial"/>
        </w:rPr>
        <w:t xml:space="preserve">Al respecto debe mencionarse que por lo que se refiere al </w:t>
      </w:r>
      <w:r w:rsidRPr="00D009D5">
        <w:rPr>
          <w:rFonts w:ascii="Palatino Linotype" w:hAnsi="Palatino Linotype" w:cs="Arial"/>
          <w:b/>
        </w:rPr>
        <w:t>requerimiento identificado en la presente resolución a través del inciso a)</w:t>
      </w:r>
      <w:r w:rsidRPr="00D009D5">
        <w:rPr>
          <w:rFonts w:ascii="Palatino Linotype" w:hAnsi="Palatino Linotype" w:cs="Arial"/>
        </w:rPr>
        <w:t xml:space="preserve"> el mismo fue atendido parcialmente, se afirma lo anterior, en virtud de que si bien es cierto el Sujeto Obligado refirió que en los años 2017 y 2018(</w:t>
      </w:r>
      <w:r w:rsidRPr="00D009D5">
        <w:rPr>
          <w:rFonts w:ascii="Palatino Linotype" w:hAnsi="Palatino Linotype" w:cs="Arial"/>
          <w:i/>
        </w:rPr>
        <w:t>hasta el 4 de diciembre de 2018 fecha de emisión del oficio DDMYMA/646/2018</w:t>
      </w:r>
      <w:r w:rsidRPr="00D009D5">
        <w:rPr>
          <w:rFonts w:ascii="Palatino Linotype" w:hAnsi="Palatino Linotype" w:cs="Arial"/>
        </w:rPr>
        <w:t>) en la Dirección de Desarrollo Metropolitano y Medio Ambiente se registraron alrededor de 100 denuncias remitidas por la Procuraduría de Medio Ambiente del Estado de México, a las cuales se le dio el mismo seguimiento que a las denuncias que son presentadas por escrito o vía telefónica, explicando el procedimiento que realizan desde la recepción de las denuncias hasta el archivo de las mismas, sin embargo a consideración del este Órgano Garante dicha información o atiende de manera puntual el requerimiento en estudio.</w:t>
      </w:r>
    </w:p>
    <w:p w:rsidR="00276D20" w:rsidRPr="00D009D5" w:rsidRDefault="00276D20" w:rsidP="00276D20">
      <w:pPr>
        <w:autoSpaceDE w:val="0"/>
        <w:autoSpaceDN w:val="0"/>
        <w:adjustRightInd w:val="0"/>
        <w:spacing w:before="240" w:after="240" w:line="360" w:lineRule="auto"/>
        <w:jc w:val="both"/>
        <w:rPr>
          <w:rFonts w:ascii="Palatino Linotype" w:eastAsia="Calibri" w:hAnsi="Palatino Linotype" w:cs="Arial"/>
          <w:color w:val="FF0000"/>
          <w:lang w:eastAsia="es-MX"/>
        </w:rPr>
      </w:pPr>
      <w:r w:rsidRPr="00D009D5">
        <w:rPr>
          <w:rFonts w:ascii="Palatino Linotype" w:hAnsi="Palatino Linotype" w:cs="Arial"/>
        </w:rPr>
        <w:lastRenderedPageBreak/>
        <w:t xml:space="preserve">Se afirma lo anterior, en virtud de que no se debe perder de vista que el impetrante al momento de formular su solicitud refirió que requiere que se le informe que atención y seguimiento se le ha dado a las denuncias que le fueron remitidas al Ayuntamiento de Ecatepec, por lo que a consideración de este Órgano Garante se advierte que el hoy recurrente solicita que se le informe que ha pasado con todas y cada una de las denuncias que le fueron remitidas por la Procuraduría del Medio Ambiente del Estado de México, es decir, que diligencias se realizaron en cada una de las denuncias que les fueron remitidas por la PROPAEM, lo anterior para determinar la existencia o no de las irregularidades ambientales denunciadas, si se impuso alguna sanción a los infractores de la legislación en materia ambiental, etcétera, información que no fue proporcionada por el Sujeto Obligado, motivo por el </w:t>
      </w:r>
      <w:r w:rsidRPr="00D009D5">
        <w:rPr>
          <w:rFonts w:ascii="Palatino Linotype" w:hAnsi="Palatino Linotype"/>
        </w:rPr>
        <w:t xml:space="preserve">cual tomando en cuenta que el Sujeto Obligado a través de la Dirección de Desarrollo Metropolitano y Medio Ambiente proporcionó diversa información relacionada con lo requerido por el impetrante, se advierte que genera, administra y posee información en sus archivos para atender el requerimiento en estudio, motivo por el cual con la finalidad de garantizar el pleno ejercicio del derecho de acceso a la información pública, este Órgano Garante considera pertinente </w:t>
      </w:r>
      <w:r w:rsidRPr="00D009D5">
        <w:rPr>
          <w:rFonts w:ascii="Palatino Linotype" w:eastAsia="Calibri" w:hAnsi="Palatino Linotype" w:cs="Arial"/>
          <w:lang w:eastAsia="es-MX"/>
        </w:rPr>
        <w:t>ordenar al Sujeto Obligado de conformidad a lo establecido en el considerando sexto de la presente resolución, haga entrega del soporte documental en donde conste el seguimiento dado a las denuncias referidas por el Sujeto Obligado en el oficio número DDMYMA/646/2018, las cuales estén como totalmente concluidas.</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eastAsia="Calibri" w:hAnsi="Palatino Linotype" w:cs="Arial"/>
          <w:lang w:eastAsia="es-MX"/>
        </w:rPr>
        <w:t>Para el caso de que las denuncias referidas por el Sujeto Obligado en el oficio número DDMYMA/646/2018 se encuentren en trámite o se actualice alguna causal de reserva contemplada en el artículo 140 de la Ley de Transparencia vigente, deberá emitir</w:t>
      </w:r>
      <w:r w:rsidRPr="00D009D5">
        <w:rPr>
          <w:rFonts w:ascii="Palatino Linotype" w:eastAsia="Calibri" w:hAnsi="Palatino Linotype" w:cs="Arial"/>
          <w:color w:val="FF0000"/>
          <w:lang w:eastAsia="es-MX"/>
        </w:rPr>
        <w:t xml:space="preserve"> </w:t>
      </w:r>
      <w:r w:rsidRPr="00D009D5">
        <w:rPr>
          <w:rFonts w:ascii="Palatino Linotype" w:hAnsi="Palatino Linotype"/>
        </w:rPr>
        <w:lastRenderedPageBreak/>
        <w:t xml:space="preserve">deberá emitir el acuerdo debidamente fundado y motivado </w:t>
      </w:r>
      <w:r w:rsidRPr="00D009D5">
        <w:rPr>
          <w:rFonts w:ascii="Palatino Linotype" w:eastAsia="MS Mincho" w:hAnsi="Palatino Linotype" w:cs="Arial"/>
          <w:bCs/>
        </w:rPr>
        <w:t xml:space="preserve">cumpliendo </w:t>
      </w:r>
      <w:r w:rsidRPr="00D009D5">
        <w:rPr>
          <w:rFonts w:ascii="Palatino Linotype" w:hAnsi="Palatino Linotype" w:cs="Arial"/>
        </w:rPr>
        <w:t xml:space="preserve">cabalmente las formalidades previstas en los artículos 47, </w:t>
      </w:r>
      <w:r w:rsidRPr="00D009D5">
        <w:rPr>
          <w:rFonts w:ascii="Palatino Linotype" w:hAnsi="Palatino Linotype"/>
        </w:rPr>
        <w:t>49 fracción VIII, 122, 125, 128, 129, 131, 132 fracción II, 133, 134, 140 fracción VI y 141 de la Ley de Transparencia y Acceso a la Información Pública del Estado de México y Municipios, que se transcriben a continuación</w:t>
      </w:r>
      <w:r w:rsidRPr="00D009D5">
        <w:rPr>
          <w:rFonts w:ascii="Palatino Linotype" w:hAnsi="Palatino Linotype"/>
          <w:color w:val="FF0000"/>
        </w:rPr>
        <w:t>:</w:t>
      </w:r>
    </w:p>
    <w:p w:rsidR="00276D20" w:rsidRPr="00D009D5" w:rsidRDefault="00276D20" w:rsidP="00276D20">
      <w:pPr>
        <w:autoSpaceDE w:val="0"/>
        <w:autoSpaceDN w:val="0"/>
        <w:adjustRightInd w:val="0"/>
        <w:ind w:left="567" w:right="335"/>
        <w:jc w:val="both"/>
        <w:rPr>
          <w:rFonts w:ascii="Palatino Linotype" w:hAnsi="Palatino Linotype"/>
          <w:b/>
          <w:i/>
          <w:sz w:val="21"/>
          <w:szCs w:val="21"/>
        </w:rPr>
      </w:pPr>
      <w:r w:rsidRPr="00D009D5">
        <w:rPr>
          <w:rFonts w:ascii="Palatino Linotype" w:hAnsi="Palatino Linotype"/>
          <w:i/>
          <w:sz w:val="21"/>
          <w:szCs w:val="21"/>
        </w:rPr>
        <w:t>“</w:t>
      </w:r>
      <w:r w:rsidRPr="00D009D5">
        <w:rPr>
          <w:rFonts w:ascii="Palatino Linotype" w:eastAsiaTheme="minorEastAsia" w:hAnsi="Palatino Linotype" w:cs="Arial"/>
          <w:b/>
          <w:bCs/>
          <w:i/>
          <w:sz w:val="21"/>
          <w:szCs w:val="21"/>
          <w:lang w:val="es-MX"/>
        </w:rPr>
        <w:t xml:space="preserve">Artículo 47. </w:t>
      </w:r>
      <w:r w:rsidRPr="00D009D5">
        <w:rPr>
          <w:rFonts w:ascii="Palatino Linotype" w:eastAsiaTheme="minorEastAsia" w:hAnsi="Palatino Linotype" w:cs="Arial"/>
          <w:i/>
          <w:sz w:val="21"/>
          <w:szCs w:val="21"/>
          <w:lang w:val="es-MX"/>
        </w:rPr>
        <w:t>El Comité de Transparencia será la autoridad máxima al interior del sujeto obligado en materia del derecho de acceso a la información.</w:t>
      </w:r>
    </w:p>
    <w:p w:rsidR="00276D20" w:rsidRPr="00D009D5" w:rsidRDefault="00276D20" w:rsidP="00276D20">
      <w:pPr>
        <w:autoSpaceDE w:val="0"/>
        <w:autoSpaceDN w:val="0"/>
        <w:adjustRightInd w:val="0"/>
        <w:ind w:left="567"/>
        <w:jc w:val="both"/>
        <w:rPr>
          <w:rFonts w:ascii="Palatino Linotype" w:hAnsi="Palatino Linotype"/>
          <w:b/>
          <w:i/>
          <w:sz w:val="21"/>
          <w:szCs w:val="21"/>
        </w:rPr>
      </w:pPr>
      <w:r w:rsidRPr="00D009D5">
        <w:rPr>
          <w:rFonts w:ascii="Palatino Linotype" w:eastAsiaTheme="minorEastAsia" w:hAnsi="Palatino Linotype" w:cs="Arial"/>
          <w:b/>
          <w:i/>
          <w:sz w:val="21"/>
          <w:szCs w:val="21"/>
          <w:lang w:val="es-MX"/>
        </w:rPr>
        <w:t xml:space="preserve">Los titulares de las unidades administrativas que propongan la reserva, </w:t>
      </w:r>
      <w:r w:rsidRPr="00D009D5">
        <w:rPr>
          <w:rFonts w:ascii="Palatino Linotype" w:eastAsiaTheme="minorEastAsia" w:hAnsi="Palatino Linotype" w:cs="Arial"/>
          <w:i/>
          <w:sz w:val="21"/>
          <w:szCs w:val="21"/>
          <w:lang w:val="es-MX"/>
        </w:rPr>
        <w:t>confidencialidad o declaren la inexistencia de información</w:t>
      </w:r>
      <w:r w:rsidRPr="00D009D5">
        <w:rPr>
          <w:rFonts w:ascii="Palatino Linotype" w:eastAsiaTheme="minorEastAsia" w:hAnsi="Palatino Linotype" w:cs="Arial"/>
          <w:b/>
          <w:i/>
          <w:sz w:val="21"/>
          <w:szCs w:val="21"/>
          <w:lang w:val="es-MX"/>
        </w:rPr>
        <w:t>, acudirán a las sesiones de dicho Comité donde se discuta la propuesta correspondiente</w:t>
      </w:r>
      <w:r w:rsidRPr="00D009D5">
        <w:rPr>
          <w:rFonts w:ascii="Palatino Linotype" w:eastAsiaTheme="minorEastAsia" w:hAnsi="Palatino Linotype" w:cs="Arial"/>
          <w:b/>
          <w:sz w:val="21"/>
          <w:szCs w:val="21"/>
          <w:lang w:val="es-MX"/>
        </w:rPr>
        <w:t>.</w:t>
      </w:r>
    </w:p>
    <w:p w:rsidR="00276D20" w:rsidRPr="00D009D5" w:rsidRDefault="00276D20" w:rsidP="00276D20">
      <w:pPr>
        <w:autoSpaceDE w:val="0"/>
        <w:autoSpaceDN w:val="0"/>
        <w:adjustRightInd w:val="0"/>
        <w:ind w:left="567" w:right="335"/>
        <w:jc w:val="both"/>
        <w:rPr>
          <w:rFonts w:ascii="Palatino Linotype" w:hAnsi="Palatino Linotype"/>
          <w:i/>
          <w:sz w:val="21"/>
          <w:szCs w:val="21"/>
        </w:rPr>
      </w:pPr>
    </w:p>
    <w:p w:rsidR="00276D20" w:rsidRPr="00D009D5" w:rsidRDefault="00276D20" w:rsidP="00276D20">
      <w:pPr>
        <w:autoSpaceDE w:val="0"/>
        <w:autoSpaceDN w:val="0"/>
        <w:adjustRightInd w:val="0"/>
        <w:ind w:left="567" w:right="335"/>
        <w:jc w:val="both"/>
        <w:rPr>
          <w:rFonts w:ascii="Palatino Linotype" w:hAnsi="Palatino Linotype"/>
          <w:i/>
          <w:sz w:val="21"/>
          <w:szCs w:val="21"/>
        </w:rPr>
      </w:pPr>
      <w:r w:rsidRPr="00D009D5">
        <w:rPr>
          <w:rFonts w:ascii="Palatino Linotype" w:hAnsi="Palatino Linotype"/>
          <w:b/>
          <w:i/>
          <w:sz w:val="21"/>
          <w:szCs w:val="21"/>
        </w:rPr>
        <w:t>Artículo 49.</w:t>
      </w:r>
      <w:r w:rsidRPr="00D009D5">
        <w:rPr>
          <w:rFonts w:ascii="Palatino Linotype" w:hAnsi="Palatino Linotype"/>
          <w:i/>
          <w:sz w:val="21"/>
          <w:szCs w:val="21"/>
        </w:rPr>
        <w:t xml:space="preserve"> Los Comités de Transparencia tendrán las siguientes atribuciones:</w:t>
      </w:r>
    </w:p>
    <w:p w:rsidR="00276D20" w:rsidRPr="00D009D5" w:rsidRDefault="00276D20" w:rsidP="00276D20">
      <w:pPr>
        <w:autoSpaceDE w:val="0"/>
        <w:autoSpaceDN w:val="0"/>
        <w:adjustRightInd w:val="0"/>
        <w:ind w:left="567" w:right="335"/>
        <w:jc w:val="both"/>
        <w:rPr>
          <w:rFonts w:ascii="Palatino Linotype" w:hAnsi="Palatino Linotype"/>
          <w:i/>
          <w:sz w:val="21"/>
          <w:szCs w:val="21"/>
        </w:rPr>
      </w:pPr>
      <w:r w:rsidRPr="00D009D5">
        <w:rPr>
          <w:rFonts w:ascii="Palatino Linotype" w:hAnsi="Palatino Linotype"/>
          <w:i/>
          <w:sz w:val="21"/>
          <w:szCs w:val="21"/>
        </w:rPr>
        <w:t>…</w:t>
      </w:r>
    </w:p>
    <w:p w:rsidR="00276D20" w:rsidRPr="00D009D5" w:rsidRDefault="00276D20" w:rsidP="00276D20">
      <w:pPr>
        <w:autoSpaceDE w:val="0"/>
        <w:autoSpaceDN w:val="0"/>
        <w:adjustRightInd w:val="0"/>
        <w:ind w:left="567" w:right="335"/>
        <w:jc w:val="both"/>
        <w:rPr>
          <w:rFonts w:ascii="Palatino Linotype" w:hAnsi="Palatino Linotype"/>
          <w:b/>
          <w:i/>
          <w:sz w:val="21"/>
          <w:szCs w:val="21"/>
        </w:rPr>
      </w:pPr>
      <w:r w:rsidRPr="00D009D5">
        <w:rPr>
          <w:rFonts w:ascii="Palatino Linotype" w:hAnsi="Palatino Linotype"/>
          <w:b/>
          <w:i/>
          <w:sz w:val="21"/>
          <w:szCs w:val="21"/>
        </w:rPr>
        <w:t xml:space="preserve">VIII. </w:t>
      </w:r>
      <w:r w:rsidRPr="00D009D5">
        <w:rPr>
          <w:rFonts w:ascii="Palatino Linotype" w:hAnsi="Palatino Linotype"/>
          <w:b/>
          <w:i/>
          <w:sz w:val="21"/>
          <w:szCs w:val="21"/>
          <w:lang w:val="es-MX"/>
        </w:rPr>
        <w:t xml:space="preserve">Aprobar, </w:t>
      </w:r>
      <w:r w:rsidRPr="00D009D5">
        <w:rPr>
          <w:rFonts w:ascii="Palatino Linotype" w:hAnsi="Palatino Linotype"/>
          <w:i/>
          <w:sz w:val="21"/>
          <w:szCs w:val="21"/>
          <w:lang w:val="es-MX"/>
        </w:rPr>
        <w:t>modificar o revocar</w:t>
      </w:r>
      <w:r w:rsidRPr="00D009D5">
        <w:rPr>
          <w:rFonts w:ascii="Palatino Linotype" w:hAnsi="Palatino Linotype"/>
          <w:b/>
          <w:i/>
          <w:sz w:val="21"/>
          <w:szCs w:val="21"/>
          <w:lang w:val="es-MX"/>
        </w:rPr>
        <w:t xml:space="preserve"> la clasificación de la información;</w:t>
      </w:r>
    </w:p>
    <w:p w:rsidR="00276D20" w:rsidRPr="00D009D5" w:rsidRDefault="00276D20" w:rsidP="00276D20">
      <w:pPr>
        <w:autoSpaceDE w:val="0"/>
        <w:autoSpaceDN w:val="0"/>
        <w:adjustRightInd w:val="0"/>
        <w:ind w:left="567" w:right="335"/>
        <w:jc w:val="both"/>
        <w:rPr>
          <w:rFonts w:ascii="Palatino Linotype" w:hAnsi="Palatino Linotype"/>
          <w:i/>
          <w:sz w:val="21"/>
          <w:szCs w:val="21"/>
        </w:rPr>
      </w:pPr>
      <w:r w:rsidRPr="00D009D5">
        <w:rPr>
          <w:rFonts w:ascii="Palatino Linotype" w:hAnsi="Palatino Linotype"/>
          <w:i/>
          <w:sz w:val="21"/>
          <w:szCs w:val="21"/>
        </w:rPr>
        <w:t>…</w:t>
      </w:r>
    </w:p>
    <w:p w:rsidR="00276D20" w:rsidRPr="00D009D5" w:rsidRDefault="00276D20" w:rsidP="00276D20">
      <w:pPr>
        <w:autoSpaceDE w:val="0"/>
        <w:autoSpaceDN w:val="0"/>
        <w:adjustRightInd w:val="0"/>
        <w:ind w:left="567" w:right="335"/>
        <w:jc w:val="both"/>
        <w:rPr>
          <w:rFonts w:ascii="Palatino Linotype" w:hAnsi="Palatino Linotype"/>
          <w:b/>
          <w:bCs/>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Artículo 122. </w:t>
      </w:r>
      <w:r w:rsidRPr="00D009D5">
        <w:rPr>
          <w:rFonts w:ascii="Palatino Linotype" w:hAnsi="Palatino Linotype"/>
          <w:b/>
          <w:i/>
          <w:sz w:val="21"/>
          <w:szCs w:val="21"/>
          <w:lang w:val="es-MX"/>
        </w:rPr>
        <w:t>La clasificación es el proceso mediante el cual el sujeto obligado determina que la información en su poder actualiza alguno de los supuestos de reserva</w:t>
      </w:r>
      <w:r w:rsidRPr="00D009D5">
        <w:rPr>
          <w:rFonts w:ascii="Palatino Linotype" w:hAnsi="Palatino Linotype"/>
          <w:i/>
          <w:sz w:val="21"/>
          <w:szCs w:val="21"/>
          <w:lang w:val="es-MX"/>
        </w:rPr>
        <w:t xml:space="preserve"> o confidencialidad, de conformidad con lo dispuesto en el presente título.</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b/>
          <w:i/>
          <w:sz w:val="21"/>
          <w:szCs w:val="21"/>
          <w:lang w:val="es-MX"/>
        </w:rPr>
      </w:pPr>
      <w:r w:rsidRPr="00D009D5">
        <w:rPr>
          <w:rFonts w:ascii="Palatino Linotype" w:hAnsi="Palatino Linotype"/>
          <w:b/>
          <w:i/>
          <w:sz w:val="21"/>
          <w:szCs w:val="21"/>
          <w:lang w:val="es-MX"/>
        </w:rPr>
        <w:t>Los supuestos de reserva</w:t>
      </w:r>
      <w:r w:rsidRPr="00D009D5">
        <w:rPr>
          <w:rFonts w:ascii="Palatino Linotype" w:hAnsi="Palatino Linotype"/>
          <w:i/>
          <w:sz w:val="21"/>
          <w:szCs w:val="21"/>
          <w:lang w:val="es-MX"/>
        </w:rPr>
        <w:t xml:space="preserve"> o confidencialidad previstos en las leyes </w:t>
      </w:r>
      <w:r w:rsidRPr="00D009D5">
        <w:rPr>
          <w:rFonts w:ascii="Palatino Linotype" w:hAnsi="Palatino Linotype"/>
          <w:b/>
          <w:i/>
          <w:sz w:val="21"/>
          <w:szCs w:val="21"/>
          <w:lang w:val="es-MX"/>
        </w:rPr>
        <w:t>deberán ser acordes con las bases, principios y disposiciones establecidos en la Ley General y, en ningún caso, podrán contravenirla.</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i/>
          <w:sz w:val="21"/>
          <w:szCs w:val="21"/>
          <w:lang w:val="es-MX"/>
        </w:rPr>
        <w:t>Los titulares de las áreas de los sujetos obligados serán los responsables de clasificar la información, de conformidad con lo dispuesto en la presente Ley y demás disposiciones jurídicas aplicables.</w:t>
      </w:r>
    </w:p>
    <w:p w:rsidR="00276D20" w:rsidRPr="00D009D5" w:rsidRDefault="00276D20" w:rsidP="00276D20">
      <w:pPr>
        <w:autoSpaceDE w:val="0"/>
        <w:autoSpaceDN w:val="0"/>
        <w:adjustRightInd w:val="0"/>
        <w:ind w:left="567" w:right="335"/>
        <w:jc w:val="both"/>
        <w:rPr>
          <w:rFonts w:ascii="Palatino Linotype" w:hAnsi="Palatino Linotype"/>
          <w:b/>
          <w:bCs/>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Artículo 125. </w:t>
      </w:r>
      <w:r w:rsidRPr="00D009D5">
        <w:rPr>
          <w:rFonts w:ascii="Palatino Linotype" w:hAnsi="Palatino Linotype"/>
          <w:b/>
          <w:i/>
          <w:sz w:val="21"/>
          <w:szCs w:val="21"/>
          <w:lang w:val="es-MX"/>
        </w:rPr>
        <w:t>La información clasificada como reservada, de acuerdo a lo establecido en esta Ley podrá permanecer con tal carácter hasta por un periodo de cinco años, contados a partir de su clasificación,</w:t>
      </w:r>
      <w:r w:rsidRPr="00D009D5">
        <w:rPr>
          <w:rFonts w:ascii="Palatino Linotype" w:hAnsi="Palatino Linotype"/>
          <w:i/>
          <w:sz w:val="21"/>
          <w:szCs w:val="21"/>
          <w:lang w:val="es-MX"/>
        </w:rPr>
        <w:t xml:space="preserve"> salvo que antes del cumplimiento del periodo de restricción, dejaran de existir los motivos de su reserva.</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i/>
          <w:sz w:val="21"/>
          <w:szCs w:val="21"/>
          <w:lang w:val="es-MX"/>
        </w:rPr>
        <w:t xml:space="preserve">Los titulares de las áreas deberán determinar que el plazo de reserva </w:t>
      </w:r>
      <w:r w:rsidRPr="00D009D5">
        <w:rPr>
          <w:rFonts w:ascii="Palatino Linotype" w:hAnsi="Palatino Linotype"/>
          <w:i/>
          <w:sz w:val="21"/>
          <w:szCs w:val="21"/>
          <w:lang w:val="es-MX"/>
        </w:rPr>
        <w:t>sea el estrictamente necesario para proteger la información mientras subsistan las causas que dieron origen a la clasificación, salvaguardando el interés público protegido y tomarán en cuenta las razones que justifican el periodo de reserva establecido.</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i/>
          <w:sz w:val="21"/>
          <w:szCs w:val="21"/>
          <w:lang w:val="es-MX"/>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i/>
          <w:sz w:val="21"/>
          <w:szCs w:val="21"/>
          <w:lang w:val="es-MX"/>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Artículo 128. </w:t>
      </w:r>
      <w:r w:rsidRPr="00D009D5">
        <w:rPr>
          <w:rFonts w:ascii="Palatino Linotype" w:hAnsi="Palatino Linotype"/>
          <w:i/>
          <w:sz w:val="21"/>
          <w:szCs w:val="21"/>
          <w:lang w:val="es-MX"/>
        </w:rPr>
        <w:t>En los casos en que se niegue el acceso a la información, por actualizarse alguno de los supuestos de clasificación, el Comité de Transparencia deberá confirmar, modificar o revocar la decisión.</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b/>
          <w:i/>
          <w:sz w:val="21"/>
          <w:szCs w:val="21"/>
          <w:lang w:val="es-MX"/>
        </w:rPr>
      </w:pPr>
      <w:r w:rsidRPr="00D009D5">
        <w:rPr>
          <w:rFonts w:ascii="Palatino Linotype" w:hAnsi="Palatino Linotype"/>
          <w:b/>
          <w:i/>
          <w:sz w:val="21"/>
          <w:szCs w:val="21"/>
          <w:lang w:val="es-MX"/>
        </w:rPr>
        <w:t>Para motivar la clasificación de la información</w:t>
      </w:r>
      <w:r w:rsidRPr="00D009D5">
        <w:rPr>
          <w:rFonts w:ascii="Palatino Linotype" w:hAnsi="Palatino Linotype"/>
          <w:i/>
          <w:sz w:val="21"/>
          <w:szCs w:val="21"/>
          <w:lang w:val="es-MX"/>
        </w:rPr>
        <w:t xml:space="preserve"> y la ampliación del plazo de reserva, </w:t>
      </w:r>
      <w:r w:rsidRPr="00D009D5">
        <w:rPr>
          <w:rFonts w:ascii="Palatino Linotype" w:hAnsi="Palatino Linotype"/>
          <w:b/>
          <w:i/>
          <w:sz w:val="21"/>
          <w:szCs w:val="21"/>
          <w:lang w:val="es-MX"/>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276D20" w:rsidRPr="00D009D5" w:rsidRDefault="00276D20" w:rsidP="00276D20">
      <w:pPr>
        <w:autoSpaceDE w:val="0"/>
        <w:autoSpaceDN w:val="0"/>
        <w:adjustRightInd w:val="0"/>
        <w:ind w:left="567" w:right="335"/>
        <w:jc w:val="both"/>
        <w:rPr>
          <w:rFonts w:ascii="Palatino Linotype" w:hAnsi="Palatino Linotype"/>
          <w:b/>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b/>
          <w:i/>
          <w:sz w:val="21"/>
          <w:szCs w:val="21"/>
          <w:lang w:val="es-MX"/>
        </w:rPr>
      </w:pPr>
      <w:r w:rsidRPr="00D009D5">
        <w:rPr>
          <w:rFonts w:ascii="Palatino Linotype" w:hAnsi="Palatino Linotype"/>
          <w:b/>
          <w:i/>
          <w:sz w:val="21"/>
          <w:szCs w:val="21"/>
          <w:lang w:val="es-MX"/>
        </w:rPr>
        <w:t>Tratándose de aquélla información que actualice los supuestos de clasificación, deberá señalarse el plazo al que estará sujeto la reserva.</w:t>
      </w:r>
    </w:p>
    <w:p w:rsidR="00276D20" w:rsidRPr="00D009D5" w:rsidRDefault="00276D20" w:rsidP="00276D20">
      <w:pPr>
        <w:autoSpaceDE w:val="0"/>
        <w:autoSpaceDN w:val="0"/>
        <w:adjustRightInd w:val="0"/>
        <w:ind w:left="567" w:right="335"/>
        <w:jc w:val="both"/>
        <w:rPr>
          <w:rFonts w:ascii="Palatino Linotype" w:hAnsi="Palatino Linotype"/>
          <w:b/>
          <w:bCs/>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Artículo 129. </w:t>
      </w:r>
      <w:r w:rsidRPr="00D009D5">
        <w:rPr>
          <w:rFonts w:ascii="Palatino Linotype" w:hAnsi="Palatino Linotype"/>
          <w:i/>
          <w:sz w:val="21"/>
          <w:szCs w:val="21"/>
          <w:lang w:val="es-MX"/>
        </w:rPr>
        <w:t>En la aplicación de la prueba de daño, el sujeto obligado deberá precisar las razones objetivas por las que la apertura de la información generaría una afectación, justificando que:</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I. </w:t>
      </w:r>
      <w:r w:rsidRPr="00D009D5">
        <w:rPr>
          <w:rFonts w:ascii="Palatino Linotype" w:hAnsi="Palatino Linotype"/>
          <w:i/>
          <w:sz w:val="21"/>
          <w:szCs w:val="21"/>
          <w:lang w:val="es-MX"/>
        </w:rPr>
        <w:t>La divulgación de la información representa un riesgo real, demostrable e identificable del perjuicio significativo al interés público o a la seguridad pública;</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II. </w:t>
      </w:r>
      <w:r w:rsidRPr="00D009D5">
        <w:rPr>
          <w:rFonts w:ascii="Palatino Linotype" w:hAnsi="Palatino Linotype"/>
          <w:i/>
          <w:sz w:val="21"/>
          <w:szCs w:val="21"/>
          <w:lang w:val="es-MX"/>
        </w:rPr>
        <w:t>El riesgo de perjuicio que supondría la divulgación supera el interés público general de que se difunda; y</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III. </w:t>
      </w:r>
      <w:r w:rsidRPr="00D009D5">
        <w:rPr>
          <w:rFonts w:ascii="Palatino Linotype" w:hAnsi="Palatino Linotype"/>
          <w:i/>
          <w:sz w:val="21"/>
          <w:szCs w:val="21"/>
          <w:lang w:val="es-MX"/>
        </w:rPr>
        <w:t>La limitación se adecua al principio de proporcionalidad y representa el medio menos restrictivo disponible representa el medio menos restrictivo disponible para evitar el perjuicio.</w:t>
      </w:r>
    </w:p>
    <w:p w:rsidR="00276D20" w:rsidRPr="00D009D5" w:rsidRDefault="00276D20" w:rsidP="00276D20">
      <w:pPr>
        <w:autoSpaceDE w:val="0"/>
        <w:autoSpaceDN w:val="0"/>
        <w:adjustRightInd w:val="0"/>
        <w:ind w:left="567" w:right="335"/>
        <w:jc w:val="both"/>
        <w:rPr>
          <w:rFonts w:ascii="Palatino Linotype" w:hAnsi="Palatino Linotype"/>
          <w:i/>
          <w:sz w:val="21"/>
          <w:szCs w:val="21"/>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Artículo 131. </w:t>
      </w:r>
      <w:r w:rsidRPr="00D009D5">
        <w:rPr>
          <w:rFonts w:ascii="Palatino Linotype" w:hAnsi="Palatino Linotype"/>
          <w:i/>
          <w:sz w:val="21"/>
          <w:szCs w:val="21"/>
          <w:lang w:val="es-MX"/>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276D20" w:rsidRPr="00D009D5" w:rsidRDefault="00276D20" w:rsidP="00276D20">
      <w:pPr>
        <w:autoSpaceDE w:val="0"/>
        <w:autoSpaceDN w:val="0"/>
        <w:adjustRightInd w:val="0"/>
        <w:ind w:left="567" w:right="335"/>
        <w:jc w:val="both"/>
        <w:rPr>
          <w:rFonts w:ascii="Palatino Linotype" w:hAnsi="Palatino Linotype"/>
          <w:b/>
          <w:bCs/>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lastRenderedPageBreak/>
        <w:t xml:space="preserve">Artículo 132. </w:t>
      </w:r>
      <w:r w:rsidRPr="00D009D5">
        <w:rPr>
          <w:rFonts w:ascii="Palatino Linotype" w:hAnsi="Palatino Linotype"/>
          <w:i/>
          <w:sz w:val="21"/>
          <w:szCs w:val="21"/>
          <w:lang w:val="es-MX"/>
        </w:rPr>
        <w:t>La clasificación de la información se llevará a cabo en el momento en que:</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II. </w:t>
      </w:r>
      <w:r w:rsidRPr="00D009D5">
        <w:rPr>
          <w:rFonts w:ascii="Palatino Linotype" w:hAnsi="Palatino Linotype"/>
          <w:i/>
          <w:sz w:val="21"/>
          <w:szCs w:val="21"/>
          <w:lang w:val="es-MX"/>
        </w:rPr>
        <w:t>Se determine mediante resolución de autoridad competente; o</w:t>
      </w:r>
    </w:p>
    <w:p w:rsidR="00276D20" w:rsidRPr="00D009D5" w:rsidRDefault="00276D20" w:rsidP="00276D20">
      <w:pPr>
        <w:autoSpaceDE w:val="0"/>
        <w:autoSpaceDN w:val="0"/>
        <w:adjustRightInd w:val="0"/>
        <w:ind w:left="567" w:right="335"/>
        <w:jc w:val="both"/>
        <w:rPr>
          <w:rFonts w:ascii="Palatino Linotype" w:hAnsi="Palatino Linotype"/>
          <w:b/>
          <w:bCs/>
          <w:i/>
          <w:sz w:val="21"/>
          <w:szCs w:val="21"/>
          <w:lang w:val="es-MX"/>
        </w:rPr>
      </w:pPr>
      <w:r w:rsidRPr="00D009D5">
        <w:rPr>
          <w:rFonts w:ascii="Palatino Linotype" w:hAnsi="Palatino Linotype"/>
          <w:b/>
          <w:bCs/>
          <w:i/>
          <w:sz w:val="21"/>
          <w:szCs w:val="21"/>
          <w:lang w:val="es-MX"/>
        </w:rPr>
        <w:t>…</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b/>
          <w:i/>
          <w:sz w:val="21"/>
          <w:szCs w:val="21"/>
          <w:lang w:val="es-MX"/>
        </w:rPr>
      </w:pPr>
      <w:r w:rsidRPr="00D009D5">
        <w:rPr>
          <w:rFonts w:ascii="Palatino Linotype" w:hAnsi="Palatino Linotype"/>
          <w:b/>
          <w:bCs/>
          <w:i/>
          <w:sz w:val="21"/>
          <w:szCs w:val="21"/>
          <w:lang w:val="es-MX"/>
        </w:rPr>
        <w:t xml:space="preserve">Artículo 133. </w:t>
      </w:r>
      <w:r w:rsidRPr="00D009D5">
        <w:rPr>
          <w:rFonts w:ascii="Palatino Linotype" w:hAnsi="Palatino Linotype"/>
          <w:b/>
          <w:i/>
          <w:sz w:val="21"/>
          <w:szCs w:val="21"/>
          <w:lang w:val="es-MX"/>
        </w:rPr>
        <w:t>Los documentos clasificados total</w:t>
      </w:r>
      <w:r w:rsidRPr="00D009D5">
        <w:rPr>
          <w:rFonts w:ascii="Palatino Linotype" w:hAnsi="Palatino Linotype"/>
          <w:i/>
          <w:sz w:val="21"/>
          <w:szCs w:val="21"/>
          <w:lang w:val="es-MX"/>
        </w:rPr>
        <w:t xml:space="preserve"> o parcialmente </w:t>
      </w:r>
      <w:r w:rsidRPr="00D009D5">
        <w:rPr>
          <w:rFonts w:ascii="Palatino Linotype" w:hAnsi="Palatino Linotype"/>
          <w:b/>
          <w:i/>
          <w:sz w:val="21"/>
          <w:szCs w:val="21"/>
          <w:lang w:val="es-MX"/>
        </w:rPr>
        <w:t>deberán llevar una leyenda que indique tal carácter, la fecha de clasificación, el fundamento legal y, en su caso, el periodo de reserva.</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bCs/>
          <w:i/>
          <w:sz w:val="21"/>
          <w:szCs w:val="21"/>
        </w:rPr>
      </w:pPr>
      <w:r w:rsidRPr="00D009D5">
        <w:rPr>
          <w:rFonts w:ascii="Palatino Linotype" w:hAnsi="Palatino Linotype"/>
          <w:b/>
          <w:bCs/>
          <w:i/>
          <w:sz w:val="21"/>
          <w:szCs w:val="21"/>
        </w:rPr>
        <w:t xml:space="preserve">Artículo 134. </w:t>
      </w:r>
      <w:r w:rsidRPr="00D009D5">
        <w:rPr>
          <w:rFonts w:ascii="Palatino Linotype" w:hAnsi="Palatino Linotype"/>
          <w:bCs/>
          <w:i/>
          <w:sz w:val="21"/>
          <w:szCs w:val="21"/>
        </w:rPr>
        <w:t xml:space="preserve">Los sujetos obligados </w:t>
      </w:r>
      <w:r w:rsidRPr="00D009D5">
        <w:rPr>
          <w:rFonts w:ascii="Palatino Linotype" w:hAnsi="Palatino Linotype"/>
          <w:b/>
          <w:bCs/>
          <w:i/>
          <w:sz w:val="21"/>
          <w:szCs w:val="21"/>
          <w:u w:val="single"/>
        </w:rPr>
        <w:t>no podrán emitir acuerdos de carácter general ni particular que clasifiquen documentos o información como reservada</w:t>
      </w:r>
      <w:r w:rsidRPr="00D009D5">
        <w:rPr>
          <w:rFonts w:ascii="Palatino Linotype" w:hAnsi="Palatino Linotype"/>
          <w:bCs/>
          <w:i/>
          <w:sz w:val="21"/>
          <w:szCs w:val="21"/>
        </w:rPr>
        <w:t xml:space="preserve">. </w:t>
      </w:r>
      <w:r w:rsidRPr="00D009D5">
        <w:rPr>
          <w:rFonts w:ascii="Palatino Linotype" w:hAnsi="Palatino Linotype"/>
          <w:b/>
          <w:bCs/>
          <w:i/>
          <w:sz w:val="21"/>
          <w:szCs w:val="21"/>
          <w:u w:val="single"/>
        </w:rPr>
        <w:t>La clasificación</w:t>
      </w:r>
      <w:r w:rsidRPr="00D009D5">
        <w:rPr>
          <w:rFonts w:ascii="Palatino Linotype" w:hAnsi="Palatino Linotype"/>
          <w:bCs/>
          <w:i/>
          <w:sz w:val="21"/>
          <w:szCs w:val="21"/>
        </w:rPr>
        <w:t xml:space="preserve"> podrá establecerse de manera parcial o total de acuerdo al contenido de la información del documento y </w:t>
      </w:r>
      <w:r w:rsidRPr="00D009D5">
        <w:rPr>
          <w:rFonts w:ascii="Palatino Linotype" w:hAnsi="Palatino Linotype"/>
          <w:b/>
          <w:bCs/>
          <w:i/>
          <w:sz w:val="21"/>
          <w:szCs w:val="21"/>
          <w:u w:val="single"/>
        </w:rPr>
        <w:t>deberá estar acorde con la actualización de los supuestos definidos en el presente Título como información clasificada</w:t>
      </w:r>
      <w:r w:rsidRPr="00D009D5">
        <w:rPr>
          <w:rFonts w:ascii="Palatino Linotype" w:hAnsi="Palatino Linotype"/>
          <w:bCs/>
          <w:i/>
          <w:sz w:val="21"/>
          <w:szCs w:val="21"/>
        </w:rPr>
        <w:t xml:space="preserve">. </w:t>
      </w:r>
    </w:p>
    <w:p w:rsidR="00276D20" w:rsidRPr="00D009D5" w:rsidRDefault="00276D20" w:rsidP="00276D20">
      <w:pPr>
        <w:autoSpaceDE w:val="0"/>
        <w:autoSpaceDN w:val="0"/>
        <w:adjustRightInd w:val="0"/>
        <w:ind w:left="567" w:right="335"/>
        <w:jc w:val="both"/>
        <w:rPr>
          <w:rFonts w:ascii="Palatino Linotype" w:hAnsi="Palatino Linotype"/>
          <w:b/>
          <w:bCs/>
          <w:i/>
          <w:sz w:val="21"/>
          <w:szCs w:val="21"/>
          <w:u w:val="single"/>
        </w:rPr>
      </w:pPr>
      <w:r w:rsidRPr="00D009D5">
        <w:rPr>
          <w:rFonts w:ascii="Palatino Linotype" w:hAnsi="Palatino Linotype"/>
          <w:b/>
          <w:bCs/>
          <w:i/>
          <w:sz w:val="21"/>
          <w:szCs w:val="21"/>
          <w:u w:val="single"/>
        </w:rPr>
        <w:t xml:space="preserve">En ningún caso se podrán clasificar documentos antes de que se genere la información. La clasificación de información se realizará conforme a un análisis caso por caso, mediante la aplicación de la prueba de daño. </w:t>
      </w:r>
    </w:p>
    <w:p w:rsidR="00276D20" w:rsidRPr="00D009D5" w:rsidRDefault="00276D20" w:rsidP="00276D20">
      <w:pPr>
        <w:autoSpaceDE w:val="0"/>
        <w:autoSpaceDN w:val="0"/>
        <w:adjustRightInd w:val="0"/>
        <w:ind w:left="567" w:right="335"/>
        <w:jc w:val="both"/>
        <w:rPr>
          <w:rFonts w:ascii="Palatino Linotype" w:hAnsi="Palatino Linotype"/>
          <w:b/>
          <w:bCs/>
          <w:i/>
          <w:sz w:val="21"/>
          <w:szCs w:val="21"/>
          <w:u w:val="single"/>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Artículo 140. </w:t>
      </w:r>
      <w:r w:rsidRPr="00D009D5">
        <w:rPr>
          <w:rFonts w:ascii="Palatino Linotype" w:hAnsi="Palatino Linotype"/>
          <w:i/>
          <w:sz w:val="21"/>
          <w:szCs w:val="21"/>
          <w:lang w:val="es-MX"/>
        </w:rPr>
        <w:t>El acceso a la información pública será restringido excepcionalmente, cuando por razones de interés público, ésta sea clasificada como reservada, conforme a los criterios siguientes:</w:t>
      </w: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w:t>
      </w:r>
    </w:p>
    <w:p w:rsidR="00276D20" w:rsidRPr="00D009D5" w:rsidRDefault="00276D20" w:rsidP="00276D20">
      <w:pPr>
        <w:autoSpaceDE w:val="0"/>
        <w:autoSpaceDN w:val="0"/>
        <w:adjustRightInd w:val="0"/>
        <w:ind w:left="567" w:right="335"/>
        <w:jc w:val="both"/>
        <w:rPr>
          <w:rFonts w:ascii="Palatino Linotype" w:hAnsi="Palatino Linotype"/>
          <w:b/>
          <w:bCs/>
          <w:i/>
          <w:sz w:val="21"/>
          <w:szCs w:val="21"/>
          <w:lang w:val="es-MX"/>
        </w:rPr>
      </w:pPr>
      <w:r w:rsidRPr="00D009D5">
        <w:rPr>
          <w:rFonts w:ascii="Palatino Linotype" w:hAnsi="Palatino Linotype"/>
          <w:b/>
          <w:bCs/>
          <w:i/>
          <w:sz w:val="21"/>
          <w:szCs w:val="21"/>
        </w:rPr>
        <w:t xml:space="preserve">VI. </w:t>
      </w:r>
      <w:r w:rsidRPr="00D009D5">
        <w:rPr>
          <w:rFonts w:ascii="Palatino Linotype" w:hAnsi="Palatino Linotype"/>
          <w:bCs/>
          <w:i/>
          <w:sz w:val="21"/>
          <w:szCs w:val="21"/>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A430E" w:rsidRPr="00D009D5" w:rsidRDefault="002A430E" w:rsidP="00276D20">
      <w:pPr>
        <w:autoSpaceDE w:val="0"/>
        <w:autoSpaceDN w:val="0"/>
        <w:adjustRightInd w:val="0"/>
        <w:ind w:left="567" w:right="335"/>
        <w:jc w:val="both"/>
        <w:rPr>
          <w:rFonts w:ascii="Palatino Linotype" w:hAnsi="Palatino Linotype"/>
          <w:b/>
          <w:bCs/>
          <w:i/>
          <w:sz w:val="21"/>
          <w:szCs w:val="21"/>
          <w:lang w:val="es-MX"/>
        </w:rPr>
      </w:pPr>
    </w:p>
    <w:p w:rsidR="00276D20" w:rsidRPr="00D009D5" w:rsidRDefault="00276D20" w:rsidP="00276D20">
      <w:pPr>
        <w:autoSpaceDE w:val="0"/>
        <w:autoSpaceDN w:val="0"/>
        <w:adjustRightInd w:val="0"/>
        <w:ind w:left="567" w:right="335"/>
        <w:jc w:val="both"/>
        <w:rPr>
          <w:rFonts w:ascii="Palatino Linotype" w:hAnsi="Palatino Linotype"/>
          <w:i/>
          <w:sz w:val="21"/>
          <w:szCs w:val="21"/>
          <w:lang w:val="es-MX"/>
        </w:rPr>
      </w:pPr>
      <w:r w:rsidRPr="00D009D5">
        <w:rPr>
          <w:rFonts w:ascii="Palatino Linotype" w:hAnsi="Palatino Linotype"/>
          <w:b/>
          <w:bCs/>
          <w:i/>
          <w:sz w:val="21"/>
          <w:szCs w:val="21"/>
          <w:lang w:val="es-MX"/>
        </w:rPr>
        <w:t xml:space="preserve">Artículo 141. </w:t>
      </w:r>
      <w:r w:rsidRPr="00D009D5">
        <w:rPr>
          <w:rFonts w:ascii="Palatino Linotype" w:hAnsi="Palatino Linotype"/>
          <w:i/>
          <w:sz w:val="21"/>
          <w:szCs w:val="21"/>
          <w:lang w:val="es-MX"/>
        </w:rPr>
        <w:t>Las causales de reserva previstas en este Capítulo se deberán fundar y motivar, a través de la aplicación de la prueba de daño a la que se hace referencia en el presente Título.</w:t>
      </w:r>
    </w:p>
    <w:p w:rsidR="002A430E" w:rsidRPr="00D009D5" w:rsidRDefault="002A430E" w:rsidP="00276D20">
      <w:pPr>
        <w:autoSpaceDE w:val="0"/>
        <w:autoSpaceDN w:val="0"/>
        <w:adjustRightInd w:val="0"/>
        <w:ind w:left="567" w:right="334"/>
        <w:rPr>
          <w:rFonts w:ascii="Palatino Linotype" w:hAnsi="Palatino Linotype"/>
          <w:b/>
          <w:i/>
          <w:sz w:val="21"/>
          <w:szCs w:val="21"/>
        </w:rPr>
      </w:pPr>
    </w:p>
    <w:p w:rsidR="00276D20" w:rsidRPr="00D009D5" w:rsidRDefault="00276D20" w:rsidP="00276D20">
      <w:pPr>
        <w:autoSpaceDE w:val="0"/>
        <w:autoSpaceDN w:val="0"/>
        <w:adjustRightInd w:val="0"/>
        <w:ind w:left="567" w:right="334"/>
        <w:rPr>
          <w:rFonts w:ascii="Palatino Linotype" w:hAnsi="Palatino Linotype"/>
          <w:b/>
          <w:i/>
          <w:sz w:val="21"/>
          <w:szCs w:val="21"/>
        </w:rPr>
      </w:pPr>
      <w:r w:rsidRPr="00D009D5">
        <w:rPr>
          <w:rFonts w:ascii="Palatino Linotype" w:hAnsi="Palatino Linotype"/>
          <w:b/>
          <w:i/>
          <w:sz w:val="21"/>
          <w:szCs w:val="21"/>
        </w:rPr>
        <w:t>Énfasis añadido</w:t>
      </w:r>
    </w:p>
    <w:p w:rsidR="002A430E" w:rsidRPr="00D009D5" w:rsidRDefault="002A430E" w:rsidP="00276D20">
      <w:pPr>
        <w:autoSpaceDE w:val="0"/>
        <w:autoSpaceDN w:val="0"/>
        <w:adjustRightInd w:val="0"/>
        <w:ind w:left="567" w:right="334"/>
        <w:rPr>
          <w:rFonts w:ascii="Palatino Linotype" w:hAnsi="Palatino Linotype"/>
          <w:b/>
          <w:i/>
          <w:sz w:val="21"/>
          <w:szCs w:val="21"/>
        </w:rPr>
      </w:pPr>
    </w:p>
    <w:p w:rsidR="00276D20" w:rsidRPr="00D009D5" w:rsidRDefault="00276D20" w:rsidP="00276D20">
      <w:pPr>
        <w:autoSpaceDE w:val="0"/>
        <w:autoSpaceDN w:val="0"/>
        <w:adjustRightInd w:val="0"/>
        <w:ind w:left="567" w:right="334"/>
        <w:rPr>
          <w:rFonts w:ascii="Palatino Linotype" w:hAnsi="Palatino Linotype"/>
          <w:b/>
          <w:i/>
          <w:sz w:val="21"/>
          <w:szCs w:val="21"/>
        </w:rPr>
      </w:pPr>
    </w:p>
    <w:p w:rsidR="00276D20" w:rsidRPr="00D009D5" w:rsidRDefault="00276D20" w:rsidP="00276D20">
      <w:pPr>
        <w:spacing w:line="360" w:lineRule="auto"/>
        <w:ind w:right="51"/>
        <w:jc w:val="both"/>
        <w:rPr>
          <w:rFonts w:ascii="Palatino Linotype" w:hAnsi="Palatino Linotype"/>
        </w:rPr>
      </w:pPr>
      <w:r w:rsidRPr="00D009D5">
        <w:rPr>
          <w:rFonts w:ascii="Palatino Linotype" w:hAnsi="Palatino Linotype"/>
        </w:rPr>
        <w:t xml:space="preserve">De la interpretación sistemática de los artículos citados, se advierte que el Sujeto Obligado debe realizar la debida reserva de la información por seguir en trámite el procedimiento aludido, siguiendo los requisitos expuestos: </w:t>
      </w:r>
    </w:p>
    <w:p w:rsidR="00276D20" w:rsidRPr="00D009D5" w:rsidRDefault="00276D20" w:rsidP="00276D20">
      <w:pPr>
        <w:ind w:right="51"/>
        <w:jc w:val="both"/>
        <w:rPr>
          <w:rFonts w:ascii="Palatino Linotype" w:hAnsi="Palatino Linotype"/>
        </w:rPr>
      </w:pPr>
    </w:p>
    <w:p w:rsidR="00276D20" w:rsidRPr="00D009D5" w:rsidRDefault="00276D20" w:rsidP="00276D20">
      <w:pPr>
        <w:pStyle w:val="Prrafodelista"/>
        <w:numPr>
          <w:ilvl w:val="0"/>
          <w:numId w:val="8"/>
        </w:numPr>
        <w:ind w:left="1571" w:right="902"/>
        <w:jc w:val="both"/>
        <w:rPr>
          <w:rFonts w:ascii="Palatino Linotype" w:hAnsi="Palatino Linotype"/>
          <w:b/>
          <w:i/>
        </w:rPr>
      </w:pPr>
      <w:r w:rsidRPr="00D009D5">
        <w:rPr>
          <w:rFonts w:ascii="Palatino Linotype" w:hAnsi="Palatino Linotype"/>
          <w:b/>
          <w:i/>
        </w:rPr>
        <w:t>La divulgación de la información representa un riesgo real, demostrable e identificable del perjuicio significativo al interés público o a la seguridad pública;</w:t>
      </w:r>
    </w:p>
    <w:p w:rsidR="00276D20" w:rsidRPr="00D009D5" w:rsidRDefault="00276D20" w:rsidP="00276D20">
      <w:pPr>
        <w:pStyle w:val="Prrafodelista"/>
        <w:numPr>
          <w:ilvl w:val="0"/>
          <w:numId w:val="8"/>
        </w:numPr>
        <w:tabs>
          <w:tab w:val="left" w:pos="709"/>
        </w:tabs>
        <w:ind w:left="851" w:right="900" w:firstLine="0"/>
        <w:jc w:val="both"/>
        <w:rPr>
          <w:rFonts w:ascii="Palatino Linotype" w:hAnsi="Palatino Linotype" w:cs="Arial"/>
          <w:b/>
          <w:i/>
        </w:rPr>
      </w:pPr>
      <w:r w:rsidRPr="00D009D5">
        <w:rPr>
          <w:rFonts w:ascii="Palatino Linotype" w:hAnsi="Palatino Linotype"/>
          <w:b/>
          <w:i/>
        </w:rPr>
        <w:t>El riesgo de perjuicio que supondría la divulgación supera el interés público general de que se difunda; y</w:t>
      </w:r>
    </w:p>
    <w:p w:rsidR="00276D20" w:rsidRPr="00D009D5" w:rsidRDefault="00276D20" w:rsidP="00276D20">
      <w:pPr>
        <w:pStyle w:val="Prrafodelista"/>
        <w:numPr>
          <w:ilvl w:val="0"/>
          <w:numId w:val="8"/>
        </w:numPr>
        <w:tabs>
          <w:tab w:val="left" w:pos="709"/>
        </w:tabs>
        <w:ind w:left="851" w:right="900" w:firstLine="0"/>
        <w:jc w:val="both"/>
        <w:rPr>
          <w:rFonts w:ascii="Palatino Linotype" w:hAnsi="Palatino Linotype" w:cs="Arial"/>
          <w:b/>
          <w:i/>
        </w:rPr>
      </w:pPr>
      <w:r w:rsidRPr="00D009D5">
        <w:rPr>
          <w:rFonts w:ascii="Palatino Linotype" w:hAnsi="Palatino Linotype"/>
          <w:b/>
          <w:i/>
        </w:rPr>
        <w:t>La limitación se adecua al principio de proporcionalidad y representa el medio menos restrictivo disponible representa el medio menos restrictivo disponible para evitar el perjuicio.</w:t>
      </w:r>
    </w:p>
    <w:p w:rsidR="00276D20" w:rsidRPr="00D009D5" w:rsidRDefault="00276D20" w:rsidP="00276D20">
      <w:pPr>
        <w:spacing w:line="360" w:lineRule="auto"/>
        <w:ind w:right="51"/>
        <w:jc w:val="both"/>
        <w:rPr>
          <w:rFonts w:ascii="Palatino Linotype" w:hAnsi="Palatino Linotype"/>
        </w:rPr>
      </w:pPr>
    </w:p>
    <w:p w:rsidR="00276D20" w:rsidRPr="00D009D5" w:rsidRDefault="00276D20" w:rsidP="00276D20">
      <w:pPr>
        <w:spacing w:line="360" w:lineRule="auto"/>
        <w:ind w:right="51"/>
        <w:jc w:val="both"/>
        <w:rPr>
          <w:rFonts w:ascii="Palatino Linotype" w:hAnsi="Palatino Linotype"/>
        </w:rPr>
      </w:pPr>
      <w:r w:rsidRPr="00D009D5">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276D20" w:rsidRPr="00D009D5" w:rsidRDefault="00276D20" w:rsidP="00276D20">
      <w:pPr>
        <w:ind w:right="51"/>
        <w:jc w:val="both"/>
        <w:rPr>
          <w:rFonts w:ascii="Palatino Linotype" w:hAnsi="Palatino Linotype"/>
        </w:rPr>
      </w:pPr>
    </w:p>
    <w:p w:rsidR="00276D20" w:rsidRPr="00D009D5" w:rsidRDefault="00276D20" w:rsidP="00276D20">
      <w:pPr>
        <w:ind w:left="851" w:right="902"/>
        <w:jc w:val="both"/>
        <w:rPr>
          <w:rFonts w:ascii="Palatino Linotype" w:hAnsi="Palatino Linotype"/>
          <w:b/>
          <w:bCs/>
          <w:i/>
          <w:sz w:val="21"/>
          <w:szCs w:val="21"/>
          <w:lang w:eastAsia="es-MX"/>
        </w:rPr>
      </w:pPr>
      <w:r w:rsidRPr="00D009D5">
        <w:rPr>
          <w:rFonts w:ascii="Palatino Linotype" w:hAnsi="Palatino Linotype"/>
          <w:b/>
          <w:bCs/>
          <w:i/>
          <w:sz w:val="21"/>
          <w:szCs w:val="21"/>
          <w:lang w:eastAsia="es-MX"/>
        </w:rPr>
        <w:t>FUNDAMENTACIÓN Y MOTIVACIÓN. EL ASPECTO FORMAL DE LA GARANTÍA Y SU FINALIDAD SE TRADUCEN EN EXPLICAR, JUSTIFICAR, POSIBILITAR LA DEFENSA Y COMUNICAR LA DECISIÓN.</w:t>
      </w:r>
    </w:p>
    <w:p w:rsidR="00276D20" w:rsidRPr="00D009D5" w:rsidRDefault="00276D20" w:rsidP="00276D20">
      <w:pPr>
        <w:ind w:left="851" w:right="902"/>
        <w:jc w:val="both"/>
        <w:rPr>
          <w:rFonts w:ascii="Palatino Linotype" w:hAnsi="Palatino Linotype"/>
          <w:i/>
          <w:sz w:val="21"/>
          <w:szCs w:val="21"/>
          <w:lang w:eastAsia="es-MX"/>
        </w:rPr>
      </w:pPr>
      <w:r w:rsidRPr="00D009D5">
        <w:rPr>
          <w:rFonts w:ascii="Palatino Linotype" w:hAnsi="Palatino Linotype"/>
          <w:i/>
          <w:sz w:val="21"/>
          <w:szCs w:val="21"/>
          <w:lang w:eastAsia="es-MX"/>
        </w:rPr>
        <w:br/>
        <w:t>El contenido formal de la garantía de legalidad prevista en el artículo </w:t>
      </w:r>
      <w:hyperlink r:id="rId10" w:history="1">
        <w:r w:rsidRPr="00D009D5">
          <w:rPr>
            <w:rFonts w:ascii="Palatino Linotype" w:hAnsi="Palatino Linotype"/>
            <w:i/>
            <w:sz w:val="21"/>
            <w:szCs w:val="21"/>
            <w:lang w:eastAsia="es-MX"/>
          </w:rPr>
          <w:t>16 constitucional</w:t>
        </w:r>
      </w:hyperlink>
      <w:r w:rsidRPr="00D009D5">
        <w:rPr>
          <w:rFonts w:ascii="Palatino Linotype" w:hAnsi="Palatino Linotype"/>
          <w:i/>
          <w:sz w:val="21"/>
          <w:szCs w:val="21"/>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276D20" w:rsidRPr="00D009D5" w:rsidRDefault="00276D20" w:rsidP="00276D20">
      <w:pPr>
        <w:ind w:right="49"/>
        <w:contextualSpacing/>
        <w:jc w:val="both"/>
        <w:rPr>
          <w:rFonts w:ascii="Palatino Linotype" w:eastAsia="SimSun" w:hAnsi="Palatino Linotype"/>
        </w:rPr>
      </w:pPr>
    </w:p>
    <w:p w:rsidR="00276D20" w:rsidRPr="00D009D5" w:rsidRDefault="00276D20" w:rsidP="002A430E">
      <w:pPr>
        <w:spacing w:before="240" w:after="240" w:line="360" w:lineRule="auto"/>
        <w:contextualSpacing/>
        <w:jc w:val="both"/>
        <w:rPr>
          <w:rFonts w:ascii="Palatino Linotype" w:hAnsi="Palatino Linotype"/>
        </w:rPr>
      </w:pPr>
      <w:r w:rsidRPr="00D009D5">
        <w:rPr>
          <w:rFonts w:ascii="Palatino Linotype" w:eastAsia="SimSun" w:hAnsi="Palatino Linotype"/>
        </w:rPr>
        <w:lastRenderedPageBreak/>
        <w:t>Lo anterior es así, toda vez que no se debe perder de vista que para clasificar como reservada la información se debe desarrollar la prueba de daño que debe de ser acorde a lo establecido por la ley aplicable y debe ser de acuerdo a un razonamiento lógico jurídico que justifique la hipótesis de la pretendida clasificación, y acompañar el respectivo acuerdo de clasificación.</w:t>
      </w:r>
    </w:p>
    <w:p w:rsidR="00276D20" w:rsidRPr="00D009D5" w:rsidRDefault="00276D20" w:rsidP="002A430E">
      <w:pPr>
        <w:spacing w:before="240" w:after="240" w:line="360" w:lineRule="auto"/>
        <w:contextualSpacing/>
        <w:jc w:val="both"/>
        <w:rPr>
          <w:rFonts w:ascii="Palatino Linotype" w:eastAsia="Calibri" w:hAnsi="Palatino Linotype" w:cs="Arial"/>
        </w:rPr>
      </w:pPr>
      <w:r w:rsidRPr="00D009D5">
        <w:rPr>
          <w:rFonts w:ascii="Palatino Linotype" w:eastAsia="SimSun" w:hAnsi="Palatino Linotype"/>
        </w:rPr>
        <w:t xml:space="preserve">Siendo que la prueba de daño es aquella argumentación fundada y motivada que deben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w:t>
      </w:r>
      <w:r w:rsidRPr="00D009D5">
        <w:rPr>
          <w:rFonts w:ascii="Palatino Linotype" w:eastAsia="Calibri" w:hAnsi="Palatino Linotype" w:cs="Arial"/>
        </w:rPr>
        <w:t>pretende ser una garantía para impedir la reserva discrecional de la información.</w:t>
      </w:r>
    </w:p>
    <w:p w:rsidR="00276D20" w:rsidRPr="00D009D5" w:rsidRDefault="00276D20" w:rsidP="002A430E">
      <w:pPr>
        <w:spacing w:before="240" w:after="240" w:line="360" w:lineRule="auto"/>
        <w:jc w:val="both"/>
        <w:rPr>
          <w:rFonts w:ascii="Palatino Linotype" w:hAnsi="Palatino Linotype"/>
          <w:b/>
          <w:bCs/>
          <w:lang w:eastAsia="es-MX"/>
        </w:rPr>
      </w:pPr>
      <w:r w:rsidRPr="00D009D5">
        <w:rPr>
          <w:rFonts w:ascii="Palatino Linotype" w:hAnsi="Palatino Linotype"/>
          <w:lang w:eastAsia="es-MX"/>
        </w:rPr>
        <w:t>En efecto, generalmente se concede que no basta que un documento verse, por ejemplo, sobre seguridad nacional para que éste pueda ser automáticamente reservado del conocimiento público, se debe demostrar además que la divulgación de ese documento genera o puede generar un daño específico al valor jurídicamente 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rsidR="00276D20" w:rsidRPr="00D009D5" w:rsidRDefault="00276D20" w:rsidP="002A430E">
      <w:pPr>
        <w:spacing w:before="240" w:after="240" w:line="360" w:lineRule="auto"/>
        <w:jc w:val="both"/>
        <w:rPr>
          <w:rFonts w:ascii="Palatino Linotype" w:hAnsi="Palatino Linotype" w:cs="Arial"/>
          <w:bCs/>
          <w:lang w:val="es-MX"/>
        </w:rPr>
      </w:pPr>
      <w:r w:rsidRPr="00D009D5">
        <w:rPr>
          <w:rFonts w:ascii="Palatino Linotype" w:hAnsi="Palatino Linotype"/>
          <w:lang w:eastAsia="es-MX"/>
        </w:rPr>
        <w:t xml:space="preserve">En esta tesitura, la prueba de daño en el presente asunto debe, con base en los "Lineamientos generales para la clasificación y desclasificación de la información de las dependencias y entidades de la Administración Pública resulta necesario considerar "la existencia de elementos objetivos que permitan determinar si la difusión de la información causaría un </w:t>
      </w:r>
      <w:r w:rsidRPr="00D009D5">
        <w:rPr>
          <w:rFonts w:ascii="Palatino Linotype" w:hAnsi="Palatino Linotype"/>
          <w:i/>
          <w:iCs/>
          <w:lang w:eastAsia="es-MX"/>
        </w:rPr>
        <w:t xml:space="preserve">daño presente, probable y específico </w:t>
      </w:r>
      <w:r w:rsidRPr="00D009D5">
        <w:rPr>
          <w:rFonts w:ascii="Palatino Linotype" w:hAnsi="Palatino Linotype"/>
          <w:lang w:eastAsia="es-MX"/>
        </w:rPr>
        <w:t xml:space="preserve">a los </w:t>
      </w:r>
      <w:r w:rsidRPr="00D009D5">
        <w:rPr>
          <w:rFonts w:ascii="Palatino Linotype" w:hAnsi="Palatino Linotype"/>
          <w:lang w:eastAsia="es-MX"/>
        </w:rPr>
        <w:lastRenderedPageBreak/>
        <w:t xml:space="preserve">intereses jurídicos tutelados por dicho precepto, es decir, de conformidad a lo establecido en los artículos 129 y 131 de la Ley de Transparencia vigente en la entidad, el sujeto Obligado debe acreditar de manera fehaciente que al proporcionar la información materia del presente asunto el daño que se causaría es presente, probable y específico, </w:t>
      </w:r>
      <w:r w:rsidRPr="00D009D5">
        <w:rPr>
          <w:rFonts w:ascii="Palatino Linotype" w:hAnsi="Palatino Linotype" w:cs="Arial"/>
          <w:lang w:val="es-MX"/>
        </w:rPr>
        <w:t>justificando que:</w:t>
      </w:r>
    </w:p>
    <w:p w:rsidR="00276D20" w:rsidRPr="00D009D5" w:rsidRDefault="00276D20" w:rsidP="00276D20">
      <w:pPr>
        <w:spacing w:before="240" w:after="240" w:line="360" w:lineRule="auto"/>
        <w:jc w:val="both"/>
        <w:rPr>
          <w:rFonts w:ascii="Palatino Linotype" w:hAnsi="Palatino Linotype" w:cs="Arial"/>
          <w:lang w:val="es-MX"/>
        </w:rPr>
      </w:pPr>
      <w:r w:rsidRPr="00D009D5">
        <w:rPr>
          <w:rFonts w:ascii="Palatino Linotype" w:hAnsi="Palatino Linotype" w:cs="Arial"/>
          <w:b/>
          <w:bCs/>
          <w:lang w:val="es-MX"/>
        </w:rPr>
        <w:t xml:space="preserve">I. </w:t>
      </w:r>
      <w:r w:rsidRPr="00D009D5">
        <w:rPr>
          <w:rFonts w:ascii="Palatino Linotype" w:hAnsi="Palatino Linotype" w:cs="Arial"/>
          <w:lang w:val="es-MX"/>
        </w:rPr>
        <w:t>La divulgación de la información representa un riesgo real, demostrable e identificable del perjuicio significativo al interés público o a la seguridad pública;</w:t>
      </w:r>
    </w:p>
    <w:p w:rsidR="00276D20" w:rsidRPr="00D009D5" w:rsidRDefault="00276D20" w:rsidP="00276D20">
      <w:pPr>
        <w:spacing w:before="240" w:after="240" w:line="360" w:lineRule="auto"/>
        <w:jc w:val="both"/>
        <w:rPr>
          <w:rFonts w:ascii="Palatino Linotype" w:hAnsi="Palatino Linotype" w:cs="Arial"/>
          <w:lang w:val="es-MX"/>
        </w:rPr>
      </w:pPr>
      <w:r w:rsidRPr="00D009D5">
        <w:rPr>
          <w:rFonts w:ascii="Palatino Linotype" w:hAnsi="Palatino Linotype" w:cs="Arial"/>
          <w:b/>
          <w:bCs/>
          <w:lang w:val="es-MX"/>
        </w:rPr>
        <w:t xml:space="preserve">II. </w:t>
      </w:r>
      <w:r w:rsidRPr="00D009D5">
        <w:rPr>
          <w:rFonts w:ascii="Palatino Linotype" w:hAnsi="Palatino Linotype" w:cs="Arial"/>
          <w:lang w:val="es-MX"/>
        </w:rPr>
        <w:t>El riesgo de perjuicio que supondría la divulgación supera el interés público general de que se difunda; y</w:t>
      </w:r>
    </w:p>
    <w:p w:rsidR="00276D20" w:rsidRPr="00D009D5" w:rsidRDefault="00276D20" w:rsidP="00276D20">
      <w:pPr>
        <w:spacing w:before="240" w:after="240" w:line="360" w:lineRule="auto"/>
        <w:jc w:val="both"/>
        <w:rPr>
          <w:rFonts w:ascii="Palatino Linotype" w:hAnsi="Palatino Linotype" w:cs="Arial"/>
          <w:lang w:val="es-MX"/>
        </w:rPr>
      </w:pPr>
      <w:r w:rsidRPr="00D009D5">
        <w:rPr>
          <w:rFonts w:ascii="Palatino Linotype" w:hAnsi="Palatino Linotype" w:cs="Arial"/>
          <w:b/>
          <w:bCs/>
          <w:lang w:val="es-MX"/>
        </w:rPr>
        <w:t xml:space="preserve">III. </w:t>
      </w:r>
      <w:r w:rsidRPr="00D009D5">
        <w:rPr>
          <w:rFonts w:ascii="Palatino Linotype" w:hAnsi="Palatino Linotype" w:cs="Arial"/>
          <w:lang w:val="es-MX"/>
        </w:rPr>
        <w:t>La limitación se adecua al principio de proporcionalidad y representa el medio menos restrictivo disponible representa el medio menos restrictivo disponible para evitar el perjuicio.</w:t>
      </w:r>
    </w:p>
    <w:p w:rsidR="00276D20" w:rsidRPr="00D009D5" w:rsidRDefault="00276D20" w:rsidP="00276D20">
      <w:pPr>
        <w:autoSpaceDE w:val="0"/>
        <w:autoSpaceDN w:val="0"/>
        <w:adjustRightInd w:val="0"/>
        <w:spacing w:before="240" w:after="240" w:line="360" w:lineRule="auto"/>
        <w:jc w:val="both"/>
        <w:rPr>
          <w:rFonts w:ascii="Palatino Linotype" w:hAnsi="Palatino Linotype"/>
        </w:rPr>
      </w:pPr>
      <w:r w:rsidRPr="00D009D5">
        <w:rPr>
          <w:rFonts w:ascii="Palatino Linotype" w:eastAsia="Calibri" w:hAnsi="Palatino Linotype" w:cs="Arial"/>
          <w:lang w:eastAsia="es-MX"/>
        </w:rPr>
        <w:t xml:space="preserve">Por lo que se refiere al </w:t>
      </w:r>
      <w:r w:rsidRPr="00D009D5">
        <w:rPr>
          <w:rFonts w:ascii="Palatino Linotype" w:eastAsia="Calibri" w:hAnsi="Palatino Linotype" w:cs="Arial"/>
          <w:b/>
          <w:lang w:eastAsia="es-MX"/>
        </w:rPr>
        <w:t>requerimiento identificado con el inciso b)</w:t>
      </w:r>
      <w:r w:rsidRPr="00D009D5">
        <w:rPr>
          <w:rFonts w:ascii="Palatino Linotype" w:eastAsia="Calibri" w:hAnsi="Palatino Linotype" w:cs="Arial"/>
          <w:lang w:eastAsia="es-MX"/>
        </w:rPr>
        <w:t xml:space="preserve"> debe precisarse que el Sujeto Obligado en informe justificado refiere que la pagina para realizar denuncias ambientales y de maltrato animal es </w:t>
      </w:r>
      <w:r w:rsidRPr="00D009D5">
        <w:rPr>
          <w:rFonts w:ascii="Palatino Linotype" w:hAnsi="Palatino Linotype"/>
        </w:rPr>
        <w:t xml:space="preserve">ECOTEL (Sistema Estatal de Atención a la Denuncia Ciudadana en Materia Ambiental), los números son (01 800) 2.32.08.35 o (01722) 2.19.26.61 o por escrito a la página </w:t>
      </w:r>
      <w:hyperlink r:id="rId11" w:history="1">
        <w:r w:rsidRPr="00D009D5">
          <w:rPr>
            <w:rStyle w:val="Hipervnculo"/>
            <w:rFonts w:ascii="Palatino Linotype" w:hAnsi="Palatino Linotype"/>
          </w:rPr>
          <w:t>http://sma.edomex.gob.mx/denuncia_ambiental</w:t>
        </w:r>
      </w:hyperlink>
      <w:r w:rsidRPr="00D009D5">
        <w:rPr>
          <w:rFonts w:ascii="Palatino Linotype" w:hAnsi="Palatino Linotype"/>
        </w:rPr>
        <w:t>, motivo por el cual con la finalidad de determinar si la información proporcionada atiende el requerimiento en comento, personal adscrito a este Instituto procedió a realizar la consulta de las paginas en comento obteniendo lo siguiente:</w:t>
      </w:r>
    </w:p>
    <w:p w:rsidR="00276D20" w:rsidRPr="00D009D5" w:rsidRDefault="00276D20" w:rsidP="00276D20">
      <w:pPr>
        <w:pStyle w:val="Prrafodelista"/>
        <w:numPr>
          <w:ilvl w:val="0"/>
          <w:numId w:val="9"/>
        </w:numPr>
        <w:autoSpaceDE w:val="0"/>
        <w:autoSpaceDN w:val="0"/>
        <w:adjustRightInd w:val="0"/>
        <w:spacing w:before="240" w:after="240" w:line="360" w:lineRule="auto"/>
        <w:jc w:val="both"/>
        <w:rPr>
          <w:rFonts w:ascii="Palatino Linotype" w:hAnsi="Palatino Linotype"/>
        </w:rPr>
      </w:pPr>
      <w:r w:rsidRPr="00D009D5">
        <w:rPr>
          <w:rFonts w:ascii="Palatino Linotype" w:hAnsi="Palatino Linotype"/>
        </w:rPr>
        <w:lastRenderedPageBreak/>
        <w:t>Se procedió a realizar la búsqueda en el navegador con la palabra ECOTEL y se obtuvo:</w:t>
      </w:r>
    </w:p>
    <w:p w:rsidR="00276D20" w:rsidRPr="00D009D5" w:rsidRDefault="00276D20" w:rsidP="00276D20">
      <w:pPr>
        <w:autoSpaceDE w:val="0"/>
        <w:autoSpaceDN w:val="0"/>
        <w:adjustRightInd w:val="0"/>
        <w:spacing w:before="240" w:after="240" w:line="360" w:lineRule="auto"/>
        <w:jc w:val="both"/>
        <w:rPr>
          <w:rFonts w:ascii="Palatino Linotype" w:hAnsi="Palatino Linotype"/>
        </w:rPr>
      </w:pPr>
      <w:r w:rsidRPr="00D009D5">
        <w:rPr>
          <w:noProof/>
          <w:lang w:val="es-MX" w:eastAsia="es-MX"/>
        </w:rPr>
        <w:drawing>
          <wp:inline distT="0" distB="0" distL="0" distR="0" wp14:anchorId="79F73A12" wp14:editId="1C7BB72F">
            <wp:extent cx="5632297" cy="3592286"/>
            <wp:effectExtent l="0" t="0" r="698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618" t="8656" r="59161" b="12310"/>
                    <a:stretch/>
                  </pic:blipFill>
                  <pic:spPr bwMode="auto">
                    <a:xfrm>
                      <a:off x="0" y="0"/>
                      <a:ext cx="5655943" cy="3607367"/>
                    </a:xfrm>
                    <a:prstGeom prst="rect">
                      <a:avLst/>
                    </a:prstGeom>
                    <a:ln>
                      <a:noFill/>
                    </a:ln>
                    <a:extLst>
                      <a:ext uri="{53640926-AAD7-44D8-BBD7-CCE9431645EC}">
                        <a14:shadowObscured xmlns:a14="http://schemas.microsoft.com/office/drawing/2010/main"/>
                      </a:ext>
                    </a:extLst>
                  </pic:spPr>
                </pic:pic>
              </a:graphicData>
            </a:graphic>
          </wp:inline>
        </w:drawing>
      </w:r>
    </w:p>
    <w:p w:rsidR="00276D20" w:rsidRPr="00D009D5" w:rsidRDefault="00276D20" w:rsidP="00276D20">
      <w:pPr>
        <w:autoSpaceDE w:val="0"/>
        <w:autoSpaceDN w:val="0"/>
        <w:adjustRightInd w:val="0"/>
        <w:spacing w:before="240" w:after="240" w:line="360" w:lineRule="auto"/>
        <w:jc w:val="both"/>
        <w:rPr>
          <w:rFonts w:ascii="Palatino Linotype" w:hAnsi="Palatino Linotype"/>
        </w:rPr>
      </w:pPr>
      <w:r w:rsidRPr="00D009D5">
        <w:rPr>
          <w:rFonts w:ascii="Palatino Linotype" w:hAnsi="Palatino Linotype"/>
        </w:rPr>
        <w:t>Al consultar el apartado denominado “ECOTEL I Secretaría del Medio Ambiente” arroja el siguiente resultado:</w:t>
      </w:r>
    </w:p>
    <w:p w:rsidR="00276D20" w:rsidRPr="00D009D5" w:rsidRDefault="00276D20" w:rsidP="00276D20">
      <w:pPr>
        <w:autoSpaceDE w:val="0"/>
        <w:autoSpaceDN w:val="0"/>
        <w:adjustRightInd w:val="0"/>
        <w:spacing w:before="240" w:after="240" w:line="360" w:lineRule="auto"/>
        <w:jc w:val="both"/>
        <w:rPr>
          <w:rFonts w:ascii="Palatino Linotype" w:hAnsi="Palatino Linotype"/>
        </w:rPr>
      </w:pPr>
      <w:r w:rsidRPr="00D009D5">
        <w:rPr>
          <w:noProof/>
          <w:lang w:val="es-MX" w:eastAsia="es-MX"/>
        </w:rPr>
        <w:lastRenderedPageBreak/>
        <w:drawing>
          <wp:inline distT="0" distB="0" distL="0" distR="0" wp14:anchorId="512F3641" wp14:editId="1B412D96">
            <wp:extent cx="5568950" cy="29569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98" t="8090" r="26363" b="5535"/>
                    <a:stretch/>
                  </pic:blipFill>
                  <pic:spPr bwMode="auto">
                    <a:xfrm>
                      <a:off x="0" y="0"/>
                      <a:ext cx="5587381" cy="2966742"/>
                    </a:xfrm>
                    <a:prstGeom prst="rect">
                      <a:avLst/>
                    </a:prstGeom>
                    <a:ln>
                      <a:noFill/>
                    </a:ln>
                    <a:extLst>
                      <a:ext uri="{53640926-AAD7-44D8-BBD7-CCE9431645EC}">
                        <a14:shadowObscured xmlns:a14="http://schemas.microsoft.com/office/drawing/2010/main"/>
                      </a:ext>
                    </a:extLst>
                  </pic:spPr>
                </pic:pic>
              </a:graphicData>
            </a:graphic>
          </wp:inline>
        </w:drawing>
      </w:r>
    </w:p>
    <w:p w:rsidR="00276D20" w:rsidRPr="00D009D5" w:rsidRDefault="00276D20" w:rsidP="00276D20">
      <w:pPr>
        <w:autoSpaceDE w:val="0"/>
        <w:autoSpaceDN w:val="0"/>
        <w:adjustRightInd w:val="0"/>
        <w:spacing w:before="240" w:after="240" w:line="360" w:lineRule="auto"/>
        <w:jc w:val="both"/>
        <w:rPr>
          <w:rFonts w:ascii="Palatino Linotype" w:hAnsi="Palatino Linotype"/>
        </w:rPr>
      </w:pPr>
      <w:r w:rsidRPr="00D009D5">
        <w:rPr>
          <w:rFonts w:ascii="Palatino Linotype" w:hAnsi="Palatino Linotype"/>
        </w:rPr>
        <w:t>Por otra parte se realizó la búsqueda en el navegador con la palabra “Sistema Estatal de Atención a la Denuncia Ciudadana en Materia Ambiental”, obteniendo:</w:t>
      </w:r>
    </w:p>
    <w:p w:rsidR="00276D20" w:rsidRPr="00D009D5" w:rsidRDefault="00276D20" w:rsidP="00276D20">
      <w:pPr>
        <w:autoSpaceDE w:val="0"/>
        <w:autoSpaceDN w:val="0"/>
        <w:adjustRightInd w:val="0"/>
        <w:spacing w:before="240" w:after="240" w:line="360" w:lineRule="auto"/>
        <w:jc w:val="both"/>
        <w:rPr>
          <w:rFonts w:ascii="Palatino Linotype" w:hAnsi="Palatino Linotype"/>
        </w:rPr>
      </w:pPr>
      <w:r w:rsidRPr="00D009D5">
        <w:rPr>
          <w:noProof/>
          <w:lang w:val="es-MX" w:eastAsia="es-MX"/>
        </w:rPr>
        <w:drawing>
          <wp:inline distT="0" distB="0" distL="0" distR="0" wp14:anchorId="2E7EA265" wp14:editId="4B28BA6F">
            <wp:extent cx="5658485" cy="30935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60" t="8658" r="59055" b="56723"/>
                    <a:stretch/>
                  </pic:blipFill>
                  <pic:spPr bwMode="auto">
                    <a:xfrm>
                      <a:off x="0" y="0"/>
                      <a:ext cx="5701536" cy="3117059"/>
                    </a:xfrm>
                    <a:prstGeom prst="rect">
                      <a:avLst/>
                    </a:prstGeom>
                    <a:ln>
                      <a:noFill/>
                    </a:ln>
                    <a:extLst>
                      <a:ext uri="{53640926-AAD7-44D8-BBD7-CCE9431645EC}">
                        <a14:shadowObscured xmlns:a14="http://schemas.microsoft.com/office/drawing/2010/main"/>
                      </a:ext>
                    </a:extLst>
                  </pic:spPr>
                </pic:pic>
              </a:graphicData>
            </a:graphic>
          </wp:inline>
        </w:drawing>
      </w:r>
    </w:p>
    <w:p w:rsidR="00276D20" w:rsidRPr="00D009D5" w:rsidRDefault="00276D20" w:rsidP="00276D20">
      <w:pPr>
        <w:autoSpaceDE w:val="0"/>
        <w:autoSpaceDN w:val="0"/>
        <w:adjustRightInd w:val="0"/>
        <w:spacing w:before="240" w:after="240" w:line="360" w:lineRule="auto"/>
        <w:jc w:val="both"/>
        <w:rPr>
          <w:rFonts w:ascii="Palatino Linotype" w:hAnsi="Palatino Linotype"/>
        </w:rPr>
      </w:pPr>
      <w:r w:rsidRPr="00D009D5">
        <w:rPr>
          <w:rFonts w:ascii="Palatino Linotype" w:hAnsi="Palatino Linotype"/>
        </w:rPr>
        <w:lastRenderedPageBreak/>
        <w:t>Posteriormente se consultaron los apartados “ECOTEL I Secretaría del Medio Ambiente” y “Denuncia Ambienta I Secretaría del Medio Ambiente: arrojando lo siguiente:</w:t>
      </w:r>
    </w:p>
    <w:p w:rsidR="00276D20" w:rsidRPr="00D009D5" w:rsidRDefault="00276D20" w:rsidP="00276D20">
      <w:pPr>
        <w:autoSpaceDE w:val="0"/>
        <w:autoSpaceDN w:val="0"/>
        <w:adjustRightInd w:val="0"/>
        <w:spacing w:before="240" w:after="240" w:line="360" w:lineRule="auto"/>
        <w:jc w:val="both"/>
        <w:rPr>
          <w:rFonts w:ascii="Palatino Linotype" w:hAnsi="Palatino Linotype"/>
        </w:rPr>
      </w:pPr>
      <w:r w:rsidRPr="00D009D5">
        <w:rPr>
          <w:noProof/>
          <w:lang w:val="es-MX" w:eastAsia="es-MX"/>
        </w:rPr>
        <w:drawing>
          <wp:inline distT="0" distB="0" distL="0" distR="0" wp14:anchorId="74850193" wp14:editId="2D9A48A8">
            <wp:extent cx="5567680" cy="6400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98" t="8090" r="26363" b="5535"/>
                    <a:stretch/>
                  </pic:blipFill>
                  <pic:spPr bwMode="auto">
                    <a:xfrm>
                      <a:off x="0" y="0"/>
                      <a:ext cx="5602878" cy="6441265"/>
                    </a:xfrm>
                    <a:prstGeom prst="rect">
                      <a:avLst/>
                    </a:prstGeom>
                    <a:ln>
                      <a:noFill/>
                    </a:ln>
                    <a:extLst>
                      <a:ext uri="{53640926-AAD7-44D8-BBD7-CCE9431645EC}">
                        <a14:shadowObscured xmlns:a14="http://schemas.microsoft.com/office/drawing/2010/main"/>
                      </a:ext>
                    </a:extLst>
                  </pic:spPr>
                </pic:pic>
              </a:graphicData>
            </a:graphic>
          </wp:inline>
        </w:drawing>
      </w:r>
    </w:p>
    <w:p w:rsidR="00276D20" w:rsidRPr="00D009D5" w:rsidRDefault="00276D20" w:rsidP="00276D20">
      <w:pPr>
        <w:autoSpaceDE w:val="0"/>
        <w:autoSpaceDN w:val="0"/>
        <w:adjustRightInd w:val="0"/>
        <w:spacing w:before="240" w:after="240" w:line="360" w:lineRule="auto"/>
        <w:jc w:val="both"/>
        <w:rPr>
          <w:rFonts w:ascii="Palatino Linotype" w:hAnsi="Palatino Linotype"/>
        </w:rPr>
      </w:pPr>
      <w:r w:rsidRPr="00D009D5">
        <w:rPr>
          <w:noProof/>
          <w:lang w:val="es-MX" w:eastAsia="es-MX"/>
        </w:rPr>
        <w:lastRenderedPageBreak/>
        <w:drawing>
          <wp:inline distT="0" distB="0" distL="0" distR="0" wp14:anchorId="12E2305F" wp14:editId="0A66701A">
            <wp:extent cx="5609590" cy="5923128"/>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79" t="6021" r="20332" b="10633"/>
                    <a:stretch/>
                  </pic:blipFill>
                  <pic:spPr bwMode="auto">
                    <a:xfrm>
                      <a:off x="0" y="0"/>
                      <a:ext cx="5639716" cy="5954938"/>
                    </a:xfrm>
                    <a:prstGeom prst="rect">
                      <a:avLst/>
                    </a:prstGeom>
                    <a:ln>
                      <a:noFill/>
                    </a:ln>
                    <a:extLst>
                      <a:ext uri="{53640926-AAD7-44D8-BBD7-CCE9431645EC}">
                        <a14:shadowObscured xmlns:a14="http://schemas.microsoft.com/office/drawing/2010/main"/>
                      </a:ext>
                    </a:extLst>
                  </pic:spPr>
                </pic:pic>
              </a:graphicData>
            </a:graphic>
          </wp:inline>
        </w:drawing>
      </w:r>
    </w:p>
    <w:p w:rsidR="00276D20" w:rsidRPr="00D009D5" w:rsidRDefault="00276D20" w:rsidP="00276D20">
      <w:pPr>
        <w:autoSpaceDE w:val="0"/>
        <w:autoSpaceDN w:val="0"/>
        <w:adjustRightInd w:val="0"/>
        <w:spacing w:before="240" w:after="240" w:line="360" w:lineRule="auto"/>
        <w:jc w:val="both"/>
        <w:rPr>
          <w:rStyle w:val="Hipervnculo"/>
          <w:rFonts w:ascii="Palatino Linotype" w:hAnsi="Palatino Linotype"/>
        </w:rPr>
      </w:pPr>
      <w:r w:rsidRPr="00D009D5">
        <w:rPr>
          <w:rFonts w:ascii="Palatino Linotype" w:hAnsi="Palatino Linotype"/>
        </w:rPr>
        <w:t xml:space="preserve">Por último se consultó la liga electrónica </w:t>
      </w:r>
      <w:hyperlink r:id="rId16" w:history="1">
        <w:r w:rsidRPr="00D009D5">
          <w:rPr>
            <w:rStyle w:val="Hipervnculo"/>
            <w:rFonts w:ascii="Palatino Linotype" w:hAnsi="Palatino Linotype"/>
          </w:rPr>
          <w:t>http://sma.edomex.gob.mx/denuncia_ambiental</w:t>
        </w:r>
      </w:hyperlink>
      <w:r w:rsidRPr="00D009D5">
        <w:rPr>
          <w:rStyle w:val="Hipervnculo"/>
          <w:rFonts w:ascii="Palatino Linotype" w:hAnsi="Palatino Linotype"/>
        </w:rPr>
        <w:t>, obteniendo:</w:t>
      </w:r>
    </w:p>
    <w:p w:rsidR="00276D20" w:rsidRPr="00D009D5" w:rsidRDefault="00276D20" w:rsidP="00276D20">
      <w:pPr>
        <w:autoSpaceDE w:val="0"/>
        <w:autoSpaceDN w:val="0"/>
        <w:adjustRightInd w:val="0"/>
        <w:spacing w:before="240" w:after="240" w:line="360" w:lineRule="auto"/>
        <w:jc w:val="both"/>
        <w:rPr>
          <w:rStyle w:val="Hipervnculo"/>
          <w:rFonts w:ascii="Palatino Linotype" w:hAnsi="Palatino Linotype"/>
          <w:sz w:val="22"/>
          <w:szCs w:val="22"/>
        </w:rPr>
      </w:pPr>
      <w:r w:rsidRPr="00D009D5">
        <w:rPr>
          <w:noProof/>
          <w:lang w:val="es-MX" w:eastAsia="es-MX"/>
        </w:rPr>
        <w:lastRenderedPageBreak/>
        <w:drawing>
          <wp:inline distT="0" distB="0" distL="0" distR="0" wp14:anchorId="16E742C8" wp14:editId="40F9A203">
            <wp:extent cx="5610860" cy="428105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79" t="6021" r="20332" b="10633"/>
                    <a:stretch/>
                  </pic:blipFill>
                  <pic:spPr bwMode="auto">
                    <a:xfrm>
                      <a:off x="0" y="0"/>
                      <a:ext cx="5632040" cy="4297214"/>
                    </a:xfrm>
                    <a:prstGeom prst="rect">
                      <a:avLst/>
                    </a:prstGeom>
                    <a:ln>
                      <a:noFill/>
                    </a:ln>
                    <a:extLst>
                      <a:ext uri="{53640926-AAD7-44D8-BBD7-CCE9431645EC}">
                        <a14:shadowObscured xmlns:a14="http://schemas.microsoft.com/office/drawing/2010/main"/>
                      </a:ext>
                    </a:extLst>
                  </pic:spPr>
                </pic:pic>
              </a:graphicData>
            </a:graphic>
          </wp:inline>
        </w:drawing>
      </w:r>
    </w:p>
    <w:p w:rsidR="00276D20" w:rsidRPr="00D009D5" w:rsidRDefault="00276D20" w:rsidP="00276D20">
      <w:pPr>
        <w:spacing w:before="240" w:after="240" w:line="360" w:lineRule="auto"/>
        <w:jc w:val="both"/>
        <w:rPr>
          <w:rStyle w:val="Hipervnculo"/>
          <w:rFonts w:ascii="Palatino Linotype" w:hAnsi="Palatino Linotype"/>
          <w:color w:val="auto"/>
          <w:u w:val="none"/>
        </w:rPr>
      </w:pPr>
      <w:r w:rsidRPr="00D009D5">
        <w:rPr>
          <w:rStyle w:val="Hipervnculo"/>
          <w:rFonts w:ascii="Palatino Linotype" w:hAnsi="Palatino Linotype"/>
          <w:color w:val="auto"/>
          <w:u w:val="none"/>
        </w:rPr>
        <w:t>De las imágenes insertadas con antelación se advierte que la información proporcionada por el Sujeto Obligado atiende de manera puntual el requerimiento identificado en esta resolución con el inciso b), en virtud de que proporciona el nombre del sistema en donde se pueden presentar denuncias en materia ambiental, números telefónicos, así como la dirección electrónica que permite el acceso directo al portal en donde la ciudadanía puede presentar una denuncia ambiental en cuatro vías distintas(</w:t>
      </w:r>
      <w:r w:rsidRPr="00D009D5">
        <w:rPr>
          <w:rStyle w:val="Hipervnculo"/>
          <w:rFonts w:ascii="Palatino Linotype" w:hAnsi="Palatino Linotype"/>
          <w:i/>
          <w:color w:val="auto"/>
          <w:u w:val="none"/>
        </w:rPr>
        <w:t>de manera personal, telefónica, coreo electrónica, en línea “ECOTEL”</w:t>
      </w:r>
      <w:r w:rsidRPr="00D009D5">
        <w:rPr>
          <w:rStyle w:val="Hipervnculo"/>
          <w:rFonts w:ascii="Palatino Linotype" w:hAnsi="Palatino Linotype"/>
          <w:color w:val="auto"/>
          <w:u w:val="none"/>
        </w:rPr>
        <w:t>), así como el seguimiento a las denuncias que fueron presentadas.</w:t>
      </w:r>
    </w:p>
    <w:p w:rsidR="00276D20" w:rsidRPr="00D009D5" w:rsidRDefault="00276D20" w:rsidP="00276D20">
      <w:pPr>
        <w:spacing w:before="240" w:after="240" w:line="360" w:lineRule="auto"/>
        <w:jc w:val="both"/>
        <w:rPr>
          <w:rFonts w:ascii="Palatino Linotype" w:hAnsi="Palatino Linotype"/>
          <w:lang w:val="es-ES_tradnl"/>
        </w:rPr>
      </w:pPr>
      <w:r w:rsidRPr="00D009D5">
        <w:rPr>
          <w:rFonts w:ascii="Palatino Linotype" w:hAnsi="Palatino Linotype"/>
          <w:lang w:val="es-ES_tradnl"/>
        </w:rPr>
        <w:lastRenderedPageBreak/>
        <w:t>Por otra parte, debe mencionarse que la información fue proporcionada por el área legalmente facultada para generar, administrar y poseer la información materia del presente asunto, se afirma lo anterior, en virtud de  que el</w:t>
      </w:r>
      <w:r w:rsidRPr="00D009D5">
        <w:rPr>
          <w:rFonts w:ascii="Palatino Linotype" w:hAnsi="Palatino Linotype"/>
        </w:rPr>
        <w:t xml:space="preserve">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 cabe agregar que los municipios del Estado regularán su funcionamiento de conformidad con lo que establece la Ley Orgánica Municipal, los Bandos municipales, reglamentos y demás disposiciones legales aplicables.</w:t>
      </w:r>
    </w:p>
    <w:p w:rsidR="00276D20" w:rsidRPr="00D009D5" w:rsidRDefault="00276D20" w:rsidP="00276D20">
      <w:pPr>
        <w:pStyle w:val="Prrafodelista"/>
        <w:spacing w:before="240" w:after="240" w:line="360" w:lineRule="auto"/>
        <w:ind w:left="0" w:right="51"/>
        <w:jc w:val="both"/>
        <w:rPr>
          <w:rFonts w:ascii="Palatino Linotype" w:hAnsi="Palatino Linotype" w:cs="Arial"/>
          <w:sz w:val="24"/>
          <w:szCs w:val="24"/>
        </w:rPr>
      </w:pPr>
      <w:r w:rsidRPr="00D009D5">
        <w:rPr>
          <w:rFonts w:ascii="Palatino Linotype" w:hAnsi="Palatino Linotype"/>
          <w:sz w:val="24"/>
          <w:szCs w:val="24"/>
        </w:rPr>
        <w:t xml:space="preserve">En consonancia con lo anterior, es de considerar que, en el caso del Ayuntamiento de Ecatepec de Morelos, </w:t>
      </w:r>
      <w:r w:rsidRPr="00D009D5">
        <w:rPr>
          <w:rFonts w:ascii="Palatino Linotype" w:hAnsi="Palatino Linotype" w:cs="Arial"/>
          <w:sz w:val="24"/>
          <w:szCs w:val="24"/>
        </w:rPr>
        <w:t>se establecen las dependencias de la presidencia municipal que coadyuvarán para la atención de los asuntos competentes de dicho Ayuntamiento</w:t>
      </w:r>
      <w:r w:rsidRPr="00D009D5">
        <w:rPr>
          <w:rFonts w:ascii="Palatino Linotype" w:hAnsi="Palatino Linotype"/>
          <w:sz w:val="24"/>
          <w:szCs w:val="24"/>
        </w:rPr>
        <w:t>, concretamente en los artículos 33, 34, 73 y 74 del Bando Municipal para el año dos mil dieciocho,</w:t>
      </w:r>
      <w:r w:rsidRPr="00D009D5">
        <w:rPr>
          <w:rFonts w:ascii="Palatino Linotype" w:hAnsi="Palatino Linotype" w:cs="Arial"/>
          <w:sz w:val="24"/>
          <w:szCs w:val="24"/>
        </w:rPr>
        <w:t xml:space="preserve"> mismo que a continuación se inserta:</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Artículo 33.</w:t>
      </w:r>
      <w:r w:rsidRPr="00D009D5">
        <w:rPr>
          <w:rFonts w:ascii="Palatino Linotype" w:hAnsi="Palatino Linotype"/>
          <w:i/>
          <w:sz w:val="21"/>
          <w:szCs w:val="21"/>
        </w:rPr>
        <w:t xml:space="preserve"> Para el ejercicio de sus atribuciones, tanto </w:t>
      </w:r>
      <w:r w:rsidRPr="00D009D5">
        <w:rPr>
          <w:rFonts w:ascii="Palatino Linotype" w:hAnsi="Palatino Linotype"/>
          <w:b/>
          <w:i/>
          <w:sz w:val="21"/>
          <w:szCs w:val="21"/>
          <w:u w:val="single"/>
        </w:rPr>
        <w:t>el H. Ayuntamiento como el Presidente Municipal se auxiliarán de las siguientes dependencias</w:t>
      </w:r>
      <w:r w:rsidRPr="00D009D5">
        <w:rPr>
          <w:rFonts w:ascii="Palatino Linotype" w:hAnsi="Palatino Linotype"/>
          <w:i/>
          <w:sz w:val="21"/>
          <w:szCs w:val="21"/>
        </w:rPr>
        <w:t>, las cuales estarán subordinadas a este último:</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I.</w:t>
      </w:r>
      <w:r w:rsidRPr="00D009D5">
        <w:rPr>
          <w:rFonts w:ascii="Palatino Linotype" w:hAnsi="Palatino Linotype"/>
          <w:i/>
          <w:sz w:val="21"/>
          <w:szCs w:val="21"/>
        </w:rPr>
        <w:t xml:space="preserve"> Secretaría del H. Ayuntamiento;</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II.</w:t>
      </w:r>
      <w:r w:rsidRPr="00D009D5">
        <w:rPr>
          <w:rFonts w:ascii="Palatino Linotype" w:hAnsi="Palatino Linotype"/>
          <w:i/>
          <w:sz w:val="21"/>
          <w:szCs w:val="21"/>
        </w:rPr>
        <w:t xml:space="preserve"> Tesorería Municipal;</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III.</w:t>
      </w:r>
      <w:r w:rsidRPr="00D009D5">
        <w:rPr>
          <w:rFonts w:ascii="Palatino Linotype" w:hAnsi="Palatino Linotype"/>
          <w:i/>
          <w:sz w:val="21"/>
          <w:szCs w:val="21"/>
        </w:rPr>
        <w:t xml:space="preserve"> Contraloría Interna;</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IV.</w:t>
      </w:r>
      <w:r w:rsidRPr="00D009D5">
        <w:rPr>
          <w:rFonts w:ascii="Palatino Linotype" w:hAnsi="Palatino Linotype"/>
          <w:i/>
          <w:sz w:val="21"/>
          <w:szCs w:val="21"/>
        </w:rPr>
        <w:t xml:space="preserve"> Las </w:t>
      </w:r>
      <w:r w:rsidRPr="00D009D5">
        <w:rPr>
          <w:rFonts w:ascii="Palatino Linotype" w:hAnsi="Palatino Linotype"/>
          <w:b/>
          <w:i/>
          <w:sz w:val="21"/>
          <w:szCs w:val="21"/>
          <w:u w:val="single"/>
        </w:rPr>
        <w:t>Direcciones de</w:t>
      </w:r>
      <w:r w:rsidRPr="00D009D5">
        <w:rPr>
          <w:rFonts w:ascii="Palatino Linotype" w:hAnsi="Palatino Linotype"/>
          <w:i/>
          <w:sz w:val="21"/>
          <w:szCs w:val="21"/>
        </w:rPr>
        <w:t>:</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a.</w:t>
      </w:r>
      <w:r w:rsidRPr="00D009D5">
        <w:rPr>
          <w:rFonts w:ascii="Palatino Linotype" w:hAnsi="Palatino Linotype"/>
          <w:i/>
          <w:sz w:val="21"/>
          <w:szCs w:val="21"/>
        </w:rPr>
        <w:t xml:space="preserve"> Seguridad Ciudadana y Vial;</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b.</w:t>
      </w:r>
      <w:r w:rsidRPr="00D009D5">
        <w:rPr>
          <w:rFonts w:ascii="Palatino Linotype" w:hAnsi="Palatino Linotype"/>
          <w:i/>
          <w:sz w:val="21"/>
          <w:szCs w:val="21"/>
        </w:rPr>
        <w:t xml:space="preserve"> Infraestructura;</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c.</w:t>
      </w:r>
      <w:r w:rsidRPr="00D009D5">
        <w:rPr>
          <w:rFonts w:ascii="Palatino Linotype" w:hAnsi="Palatino Linotype"/>
          <w:i/>
          <w:sz w:val="21"/>
          <w:szCs w:val="21"/>
        </w:rPr>
        <w:t xml:space="preserve"> Educación;</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lastRenderedPageBreak/>
        <w:t>d.</w:t>
      </w:r>
      <w:r w:rsidRPr="00D009D5">
        <w:rPr>
          <w:rFonts w:ascii="Palatino Linotype" w:hAnsi="Palatino Linotype"/>
          <w:i/>
          <w:sz w:val="21"/>
          <w:szCs w:val="21"/>
        </w:rPr>
        <w:t xml:space="preserve"> Planeación y Desarrollo Urbano;</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e.</w:t>
      </w:r>
      <w:r w:rsidRPr="00D009D5">
        <w:rPr>
          <w:rFonts w:ascii="Palatino Linotype" w:hAnsi="Palatino Linotype"/>
          <w:i/>
          <w:sz w:val="21"/>
          <w:szCs w:val="21"/>
        </w:rPr>
        <w:t xml:space="preserve"> Desarrollo Económico;</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f.</w:t>
      </w:r>
      <w:r w:rsidRPr="00D009D5">
        <w:rPr>
          <w:rFonts w:ascii="Palatino Linotype" w:hAnsi="Palatino Linotype"/>
          <w:i/>
          <w:sz w:val="21"/>
          <w:szCs w:val="21"/>
        </w:rPr>
        <w:t xml:space="preserve"> Jurídica y Consultiva;</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g.</w:t>
      </w:r>
      <w:r w:rsidRPr="00D009D5">
        <w:rPr>
          <w:rFonts w:ascii="Palatino Linotype" w:hAnsi="Palatino Linotype"/>
          <w:i/>
          <w:sz w:val="21"/>
          <w:szCs w:val="21"/>
        </w:rPr>
        <w:t xml:space="preserve"> Gobierno;</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h.</w:t>
      </w:r>
      <w:r w:rsidRPr="00D009D5">
        <w:rPr>
          <w:rFonts w:ascii="Palatino Linotype" w:hAnsi="Palatino Linotype"/>
          <w:i/>
          <w:sz w:val="21"/>
          <w:szCs w:val="21"/>
        </w:rPr>
        <w:t xml:space="preserve"> Desarrollo Social;</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i.</w:t>
      </w:r>
      <w:r w:rsidRPr="00D009D5">
        <w:rPr>
          <w:rFonts w:ascii="Palatino Linotype" w:hAnsi="Palatino Linotype"/>
          <w:i/>
          <w:sz w:val="21"/>
          <w:szCs w:val="21"/>
        </w:rPr>
        <w:t xml:space="preserve"> Protección Civil y Bomberos;</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j.</w:t>
      </w:r>
      <w:r w:rsidRPr="00D009D5">
        <w:rPr>
          <w:rFonts w:ascii="Palatino Linotype" w:hAnsi="Palatino Linotype"/>
          <w:i/>
          <w:sz w:val="21"/>
          <w:szCs w:val="21"/>
        </w:rPr>
        <w:t xml:space="preserve"> </w:t>
      </w:r>
      <w:r w:rsidRPr="00D009D5">
        <w:rPr>
          <w:rFonts w:ascii="Palatino Linotype" w:hAnsi="Palatino Linotype"/>
          <w:b/>
          <w:i/>
          <w:sz w:val="21"/>
          <w:szCs w:val="21"/>
          <w:u w:val="single"/>
        </w:rPr>
        <w:t>Desarrollo Metropolitano y Medio Ambiente</w:t>
      </w:r>
      <w:r w:rsidRPr="00D009D5">
        <w:rPr>
          <w:rFonts w:ascii="Palatino Linotype" w:hAnsi="Palatino Linotype"/>
          <w:i/>
          <w:sz w:val="21"/>
          <w:szCs w:val="21"/>
        </w:rPr>
        <w:t>;</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k.</w:t>
      </w:r>
      <w:r w:rsidRPr="00D009D5">
        <w:rPr>
          <w:rFonts w:ascii="Palatino Linotype" w:hAnsi="Palatino Linotype"/>
          <w:i/>
          <w:sz w:val="21"/>
          <w:szCs w:val="21"/>
        </w:rPr>
        <w:t xml:space="preserve"> Salud;</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l.</w:t>
      </w:r>
      <w:r w:rsidRPr="00D009D5">
        <w:rPr>
          <w:rFonts w:ascii="Palatino Linotype" w:hAnsi="Palatino Linotype"/>
          <w:i/>
          <w:sz w:val="21"/>
          <w:szCs w:val="21"/>
        </w:rPr>
        <w:t xml:space="preserve"> Comunicación Social;</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m.</w:t>
      </w:r>
      <w:r w:rsidRPr="00D009D5">
        <w:rPr>
          <w:rFonts w:ascii="Palatino Linotype" w:hAnsi="Palatino Linotype"/>
          <w:i/>
          <w:sz w:val="21"/>
          <w:szCs w:val="21"/>
        </w:rPr>
        <w:t xml:space="preserve"> Tenencia de la Tierra;</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n.</w:t>
      </w:r>
      <w:r w:rsidRPr="00D009D5">
        <w:rPr>
          <w:rFonts w:ascii="Palatino Linotype" w:hAnsi="Palatino Linotype"/>
          <w:i/>
          <w:sz w:val="21"/>
          <w:szCs w:val="21"/>
        </w:rPr>
        <w:t xml:space="preserve"> Cultura, Deporte y Desarrollo Humano; y</w:t>
      </w:r>
    </w:p>
    <w:p w:rsidR="00276D20" w:rsidRPr="00D009D5" w:rsidRDefault="00276D20" w:rsidP="00276D20">
      <w:pPr>
        <w:shd w:val="clear" w:color="auto" w:fill="FFFFFF"/>
        <w:spacing w:before="120" w:after="120"/>
        <w:ind w:left="709" w:right="618"/>
        <w:contextualSpacing/>
        <w:jc w:val="both"/>
        <w:rPr>
          <w:sz w:val="21"/>
          <w:szCs w:val="21"/>
        </w:rPr>
      </w:pPr>
      <w:r w:rsidRPr="00D009D5">
        <w:rPr>
          <w:rFonts w:ascii="Palatino Linotype" w:hAnsi="Palatino Linotype"/>
          <w:b/>
          <w:i/>
          <w:sz w:val="21"/>
          <w:szCs w:val="21"/>
        </w:rPr>
        <w:t>o.</w:t>
      </w:r>
      <w:r w:rsidRPr="00D009D5">
        <w:rPr>
          <w:rFonts w:ascii="Palatino Linotype" w:hAnsi="Palatino Linotype"/>
          <w:i/>
          <w:sz w:val="21"/>
          <w:szCs w:val="21"/>
        </w:rPr>
        <w:t xml:space="preserve"> Régimen Condominal;</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V.</w:t>
      </w:r>
      <w:r w:rsidRPr="00D009D5">
        <w:rPr>
          <w:rFonts w:ascii="Palatino Linotype" w:hAnsi="Palatino Linotype"/>
          <w:i/>
          <w:sz w:val="21"/>
          <w:szCs w:val="21"/>
        </w:rPr>
        <w:t xml:space="preserve"> Las Coordinaciones Municipales de:</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a.</w:t>
      </w:r>
      <w:r w:rsidRPr="00D009D5">
        <w:rPr>
          <w:rFonts w:ascii="Palatino Linotype" w:hAnsi="Palatino Linotype"/>
          <w:i/>
          <w:sz w:val="21"/>
          <w:szCs w:val="21"/>
        </w:rPr>
        <w:t xml:space="preserve"> Instituto de la Juventud;</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b.</w:t>
      </w:r>
      <w:r w:rsidRPr="00D009D5">
        <w:rPr>
          <w:rFonts w:ascii="Palatino Linotype" w:hAnsi="Palatino Linotype"/>
          <w:i/>
          <w:sz w:val="21"/>
          <w:szCs w:val="21"/>
        </w:rPr>
        <w:t xml:space="preserve"> Instituto de la Mujer;</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c.</w:t>
      </w:r>
      <w:r w:rsidRPr="00D009D5">
        <w:rPr>
          <w:rFonts w:ascii="Palatino Linotype" w:hAnsi="Palatino Linotype"/>
          <w:i/>
          <w:sz w:val="21"/>
          <w:szCs w:val="21"/>
        </w:rPr>
        <w:t xml:space="preserve"> Transporte;</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d.</w:t>
      </w:r>
      <w:r w:rsidRPr="00D009D5">
        <w:rPr>
          <w:rFonts w:ascii="Palatino Linotype" w:hAnsi="Palatino Linotype"/>
          <w:i/>
          <w:sz w:val="21"/>
          <w:szCs w:val="21"/>
        </w:rPr>
        <w:t xml:space="preserve"> Mercados, Tianguis y Vía Pública;</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VI.</w:t>
      </w:r>
      <w:r w:rsidRPr="00D009D5">
        <w:rPr>
          <w:rFonts w:ascii="Palatino Linotype" w:hAnsi="Palatino Linotype"/>
          <w:i/>
          <w:sz w:val="21"/>
          <w:szCs w:val="21"/>
        </w:rPr>
        <w:t xml:space="preserve"> Unidades Administrativas de la Presidencia Municipal:</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a.</w:t>
      </w:r>
      <w:r w:rsidRPr="00D009D5">
        <w:rPr>
          <w:rFonts w:ascii="Palatino Linotype" w:hAnsi="Palatino Linotype"/>
          <w:i/>
          <w:sz w:val="21"/>
          <w:szCs w:val="21"/>
        </w:rPr>
        <w:t xml:space="preserve"> Secretaría Particular;</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b.</w:t>
      </w:r>
      <w:r w:rsidRPr="00D009D5">
        <w:rPr>
          <w:rFonts w:ascii="Palatino Linotype" w:hAnsi="Palatino Linotype"/>
          <w:i/>
          <w:sz w:val="21"/>
          <w:szCs w:val="21"/>
        </w:rPr>
        <w:t xml:space="preserve"> Secretaría Técnica;</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c.</w:t>
      </w:r>
      <w:r w:rsidRPr="00D009D5">
        <w:rPr>
          <w:rFonts w:ascii="Palatino Linotype" w:hAnsi="Palatino Linotype"/>
          <w:i/>
          <w:sz w:val="21"/>
          <w:szCs w:val="21"/>
        </w:rPr>
        <w:t xml:space="preserve"> Coordinación de Información;</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VII.</w:t>
      </w:r>
      <w:r w:rsidRPr="00D009D5">
        <w:rPr>
          <w:rFonts w:ascii="Palatino Linotype" w:hAnsi="Palatino Linotype"/>
          <w:i/>
          <w:sz w:val="21"/>
          <w:szCs w:val="21"/>
        </w:rPr>
        <w:t xml:space="preserve"> Defensoría Municipal de los Derechos Humanos; y</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VIII.</w:t>
      </w:r>
      <w:r w:rsidRPr="00D009D5">
        <w:rPr>
          <w:rFonts w:ascii="Palatino Linotype" w:hAnsi="Palatino Linotype"/>
          <w:i/>
          <w:sz w:val="21"/>
          <w:szCs w:val="21"/>
        </w:rPr>
        <w:t xml:space="preserve"> Organismos Públicos Descentralizados:</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a.</w:t>
      </w:r>
      <w:r w:rsidRPr="00D009D5">
        <w:rPr>
          <w:rFonts w:ascii="Palatino Linotype" w:hAnsi="Palatino Linotype"/>
          <w:i/>
          <w:sz w:val="21"/>
          <w:szCs w:val="21"/>
        </w:rPr>
        <w:t xml:space="preserve"> Sistema de Agua Potable, Alcantarillado y Saneamiento de Ecatepec de Morelos (S.A.P.A.S.E); y</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r w:rsidRPr="00D009D5">
        <w:rPr>
          <w:rFonts w:ascii="Palatino Linotype" w:hAnsi="Palatino Linotype"/>
          <w:b/>
          <w:i/>
          <w:sz w:val="21"/>
          <w:szCs w:val="21"/>
        </w:rPr>
        <w:t>b.</w:t>
      </w:r>
      <w:r w:rsidRPr="00D009D5">
        <w:rPr>
          <w:rFonts w:ascii="Palatino Linotype" w:hAnsi="Palatino Linotype"/>
          <w:i/>
          <w:sz w:val="21"/>
          <w:szCs w:val="21"/>
        </w:rPr>
        <w:t xml:space="preserve"> Sistema Municipal para el Desarrollo Integral de la Familia (D.I.F)</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Artículo 34.</w:t>
      </w:r>
      <w:r w:rsidRPr="00D009D5">
        <w:rPr>
          <w:rFonts w:ascii="Palatino Linotype" w:hAnsi="Palatino Linotype"/>
          <w:i/>
          <w:sz w:val="21"/>
          <w:szCs w:val="21"/>
        </w:rPr>
        <w:t xml:space="preserve"> Las dependencias citadas en el artículo anterior conducirán sus actividades en forma programada y coordinada, con base en las políticas y objetivos previstos en el Plan de Desarrollo del Estado de México, Plan de Desarrollo Municipal para el periodo 2016-2018, y demás ordenamientos legales vigentes aplicables a la materia.</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i/>
          <w:sz w:val="21"/>
          <w:szCs w:val="21"/>
        </w:rPr>
        <w:t>Ningún integrante del H. Ayuntamiento o de la Administración Pública Municipal podrá percibir un salario superior al del Presidente Municipal, bajo ningún caso.</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Artículo 73.</w:t>
      </w:r>
      <w:r w:rsidRPr="00D009D5">
        <w:rPr>
          <w:rFonts w:ascii="Palatino Linotype" w:hAnsi="Palatino Linotype"/>
          <w:i/>
          <w:sz w:val="21"/>
          <w:szCs w:val="21"/>
        </w:rPr>
        <w:t xml:space="preserve"> </w:t>
      </w:r>
      <w:r w:rsidRPr="00D009D5">
        <w:rPr>
          <w:rFonts w:ascii="Palatino Linotype" w:hAnsi="Palatino Linotype"/>
          <w:b/>
          <w:i/>
          <w:sz w:val="21"/>
          <w:szCs w:val="21"/>
          <w:u w:val="single"/>
        </w:rPr>
        <w:t>La Dirección de Desarrollo Metropolitano y Medio Ambiente</w:t>
      </w:r>
      <w:r w:rsidRPr="00D009D5">
        <w:rPr>
          <w:rFonts w:ascii="Palatino Linotype" w:hAnsi="Palatino Linotype"/>
          <w:i/>
          <w:sz w:val="21"/>
          <w:szCs w:val="21"/>
        </w:rPr>
        <w:t xml:space="preserve"> fortalecerá las relaciones armónicas de la Zona Metropolitana del Valle de México, de acuerdo a las políticas que acuerden los gobiernos involucrados y </w:t>
      </w:r>
      <w:r w:rsidRPr="00D009D5">
        <w:rPr>
          <w:rFonts w:ascii="Palatino Linotype" w:hAnsi="Palatino Linotype"/>
          <w:b/>
          <w:i/>
          <w:sz w:val="21"/>
          <w:szCs w:val="21"/>
          <w:u w:val="single"/>
        </w:rPr>
        <w:t xml:space="preserve">vigilará el cumplimiento de las disposiciones cuyo objeto es la conservación, restauración, </w:t>
      </w:r>
      <w:r w:rsidRPr="00D009D5">
        <w:rPr>
          <w:rFonts w:ascii="Palatino Linotype" w:hAnsi="Palatino Linotype"/>
          <w:b/>
          <w:i/>
          <w:sz w:val="21"/>
          <w:szCs w:val="21"/>
          <w:u w:val="single"/>
        </w:rPr>
        <w:lastRenderedPageBreak/>
        <w:t>protección, preservación y mejoramiento del medio ambiente, de conformidad con la legislación aplicable</w:t>
      </w:r>
      <w:r w:rsidRPr="00D009D5">
        <w:rPr>
          <w:rFonts w:ascii="Palatino Linotype" w:hAnsi="Palatino Linotype"/>
          <w:i/>
          <w:sz w:val="21"/>
          <w:szCs w:val="21"/>
        </w:rPr>
        <w:t>.</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i/>
          <w:sz w:val="21"/>
          <w:szCs w:val="21"/>
        </w:rPr>
        <w:t>Esta Dirección tendrá a su cargo la formulación, conducción y evaluación de la política ambiental municipal, y deberá ser establecida de conformidad con las leyes federales, estatales y demás ordenamientos legales de la materia.</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i/>
          <w:sz w:val="21"/>
          <w:szCs w:val="21"/>
        </w:rPr>
        <w:t>La Dirección podrá recibir, integrar, evaluar y, en su caso, expedir las autorizaciones, licencias, permisos y/o registros de carácter municipal, así como aquellos que son atribución de la Secretaría del Medio Ambiente del Gobierno del Estado de México y que por los instrumentos legales le hayan sido legalmente delegados al municipio.</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Artículo 74.</w:t>
      </w:r>
      <w:r w:rsidRPr="00D009D5">
        <w:rPr>
          <w:rFonts w:ascii="Palatino Linotype" w:hAnsi="Palatino Linotype"/>
          <w:i/>
          <w:sz w:val="21"/>
          <w:szCs w:val="21"/>
        </w:rPr>
        <w:t xml:space="preserve"> En materia de conservación ecológica y protección al ambiente, los habitantes del municipio tendrán las siguientes obligaciones:</w:t>
      </w:r>
    </w:p>
    <w:p w:rsidR="00276D20" w:rsidRPr="00D009D5" w:rsidRDefault="00276D20" w:rsidP="00276D20">
      <w:pPr>
        <w:shd w:val="clear" w:color="auto" w:fill="FFFFFF"/>
        <w:spacing w:before="120" w:after="120"/>
        <w:ind w:left="709" w:right="618"/>
        <w:contextualSpacing/>
        <w:jc w:val="both"/>
        <w:rPr>
          <w:rFonts w:ascii="Palatino Linotype" w:hAnsi="Palatino Linotype"/>
          <w:b/>
          <w:i/>
          <w:sz w:val="21"/>
          <w:szCs w:val="21"/>
        </w:rPr>
      </w:pPr>
      <w:r w:rsidRPr="00D009D5">
        <w:rPr>
          <w:rFonts w:ascii="Palatino Linotype" w:hAnsi="Palatino Linotype"/>
          <w:b/>
          <w:i/>
          <w:sz w:val="21"/>
          <w:szCs w:val="21"/>
        </w:rPr>
        <w:t>…</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V.</w:t>
      </w:r>
      <w:r w:rsidRPr="00D009D5">
        <w:rPr>
          <w:rFonts w:ascii="Palatino Linotype" w:hAnsi="Palatino Linotype"/>
          <w:i/>
          <w:sz w:val="21"/>
          <w:szCs w:val="21"/>
        </w:rPr>
        <w:t xml:space="preserve"> Compensar el daño causado al arbolado urbano, derivado del permiso que expida la Dirección de Desarrollo Metropolitano y Medio Ambiente, para la poda, derribo o trasplante de cada árbol considerando para tal efecto la especie, talla, condición y ubicación, acorde a la Tabla de Cuantificación y Determinación de Daños;</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b/>
          <w:i/>
          <w:sz w:val="21"/>
          <w:szCs w:val="21"/>
        </w:rPr>
        <w:t>VI.</w:t>
      </w:r>
      <w:r w:rsidRPr="00D009D5">
        <w:rPr>
          <w:rFonts w:ascii="Palatino Linotype" w:hAnsi="Palatino Linotype"/>
          <w:i/>
          <w:sz w:val="21"/>
          <w:szCs w:val="21"/>
        </w:rPr>
        <w:t xml:space="preserve"> Denunciar todo tipo de actividades que generen contaminación por ruido, contaminación visual, descarga de aguas residuales a la red del drenaje municipal, daño al arbolado, olores, disposición de residuos en vía pública o en lugares no autorizados, vibraciones, energía térmica y lumínica, vapores y gases, para lo cual </w:t>
      </w:r>
      <w:r w:rsidRPr="00D009D5">
        <w:rPr>
          <w:rFonts w:ascii="Palatino Linotype" w:hAnsi="Palatino Linotype"/>
          <w:b/>
          <w:i/>
          <w:sz w:val="21"/>
          <w:szCs w:val="21"/>
          <w:u w:val="single"/>
        </w:rPr>
        <w:t>la Dirección de Desarrollo Metropolitano y Medio Ambiente determinará la gravedad del impacto ambiental de conformidad con los límites establecidos por las Normas Oficiales Mexicanas y demás disposiciones jurídicas aplicables, instaurando en su caso, los procedimientos administrativos necesarios</w:t>
      </w:r>
      <w:r w:rsidRPr="00D009D5">
        <w:rPr>
          <w:rFonts w:ascii="Palatino Linotype" w:hAnsi="Palatino Linotype"/>
          <w:i/>
          <w:sz w:val="21"/>
          <w:szCs w:val="21"/>
        </w:rPr>
        <w:t>;</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p>
    <w:p w:rsidR="00276D20" w:rsidRPr="00D009D5" w:rsidRDefault="00276D20" w:rsidP="00276D20">
      <w:pPr>
        <w:shd w:val="clear" w:color="auto" w:fill="FFFFFF"/>
        <w:spacing w:before="120" w:after="120"/>
        <w:ind w:left="709" w:right="618"/>
        <w:contextualSpacing/>
        <w:jc w:val="both"/>
        <w:rPr>
          <w:rFonts w:ascii="Palatino Linotype" w:hAnsi="Palatino Linotype"/>
          <w:i/>
          <w:sz w:val="21"/>
          <w:szCs w:val="21"/>
        </w:rPr>
      </w:pPr>
      <w:r w:rsidRPr="00D009D5">
        <w:rPr>
          <w:rFonts w:ascii="Palatino Linotype" w:hAnsi="Palatino Linotype"/>
          <w:i/>
          <w:sz w:val="21"/>
          <w:szCs w:val="21"/>
        </w:rPr>
        <w:t>Énfasis añadido</w:t>
      </w:r>
    </w:p>
    <w:p w:rsidR="00276D20" w:rsidRPr="00D009D5" w:rsidRDefault="00276D20" w:rsidP="00276D20">
      <w:pPr>
        <w:shd w:val="clear" w:color="auto" w:fill="FFFFFF"/>
        <w:spacing w:before="120" w:after="120"/>
        <w:ind w:left="709" w:right="618"/>
        <w:contextualSpacing/>
        <w:jc w:val="both"/>
        <w:rPr>
          <w:rFonts w:ascii="Palatino Linotype" w:hAnsi="Palatino Linotype"/>
          <w:i/>
          <w:sz w:val="22"/>
          <w:szCs w:val="22"/>
        </w:rPr>
      </w:pPr>
    </w:p>
    <w:p w:rsidR="00276D20" w:rsidRPr="00D009D5" w:rsidRDefault="00276D20" w:rsidP="00276D20">
      <w:pPr>
        <w:tabs>
          <w:tab w:val="left" w:pos="709"/>
        </w:tabs>
        <w:spacing w:before="240" w:after="240" w:line="360" w:lineRule="auto"/>
        <w:jc w:val="both"/>
        <w:rPr>
          <w:rFonts w:ascii="Palatino Linotype" w:hAnsi="Palatino Linotype"/>
        </w:rPr>
      </w:pPr>
      <w:r w:rsidRPr="00D009D5">
        <w:rPr>
          <w:rFonts w:ascii="Palatino Linotype" w:hAnsi="Palatino Linotype"/>
        </w:rPr>
        <w:t>De los dispositivos legales se advierte con claridad que el Sujeto Obligado en su estructura orgánica cuenta con diversas dependencias, entre las que se sobresale la Dirección de Desarrollo Metropolitano y Medio Ambiente, misma que de acuerdo a los numerales referidos anteriormente está facultada para generar, administrar o poseer la información materia del presente asunto.</w:t>
      </w:r>
    </w:p>
    <w:p w:rsidR="00276D20" w:rsidRPr="00D009D5" w:rsidRDefault="00276D20" w:rsidP="00276D20">
      <w:pPr>
        <w:tabs>
          <w:tab w:val="left" w:pos="709"/>
        </w:tabs>
        <w:spacing w:before="240" w:after="240" w:line="360" w:lineRule="auto"/>
        <w:jc w:val="both"/>
        <w:rPr>
          <w:rFonts w:ascii="Palatino Linotype" w:hAnsi="Palatino Linotype"/>
        </w:rPr>
      </w:pPr>
      <w:r w:rsidRPr="00D009D5">
        <w:rPr>
          <w:rFonts w:ascii="Palatino Linotype" w:hAnsi="Palatino Linotype"/>
        </w:rPr>
        <w:lastRenderedPageBreak/>
        <w:t>Aunado a lo anterior, es de suma importancia mencionar que personal adscrito a este Órgano Garante consultó el portal de IPOMEX del Sujeto Obligado</w:t>
      </w:r>
      <w:r w:rsidRPr="00D009D5">
        <w:rPr>
          <w:rStyle w:val="Refdenotaalpie"/>
          <w:rFonts w:ascii="Palatino Linotype" w:hAnsi="Palatino Linotype"/>
          <w:b/>
        </w:rPr>
        <w:footnoteReference w:id="1"/>
      </w:r>
      <w:r w:rsidRPr="00D009D5">
        <w:rPr>
          <w:rFonts w:ascii="Palatino Linotype" w:hAnsi="Palatino Linotype"/>
          <w:b/>
        </w:rPr>
        <w:t xml:space="preserve">, </w:t>
      </w:r>
      <w:r w:rsidRPr="00D009D5">
        <w:rPr>
          <w:rFonts w:ascii="Palatino Linotype" w:hAnsi="Palatino Linotype"/>
        </w:rPr>
        <w:t>obteniendo el siguiente resultado:</w:t>
      </w:r>
    </w:p>
    <w:p w:rsidR="00276D20" w:rsidRPr="00D009D5" w:rsidRDefault="00276D20" w:rsidP="00276D20">
      <w:pPr>
        <w:spacing w:before="240" w:after="240" w:line="360" w:lineRule="auto"/>
        <w:jc w:val="both"/>
        <w:rPr>
          <w:rFonts w:ascii="Palatino Linotype" w:hAnsi="Palatino Linotype"/>
          <w:color w:val="FF0000"/>
          <w:sz w:val="23"/>
          <w:szCs w:val="23"/>
        </w:rPr>
      </w:pPr>
      <w:r w:rsidRPr="00D009D5">
        <w:rPr>
          <w:noProof/>
          <w:lang w:val="es-MX" w:eastAsia="es-MX"/>
        </w:rPr>
        <mc:AlternateContent>
          <mc:Choice Requires="wps">
            <w:drawing>
              <wp:anchor distT="0" distB="0" distL="114300" distR="114300" simplePos="0" relativeHeight="251659264" behindDoc="0" locked="0" layoutInCell="1" allowOverlap="1" wp14:anchorId="43C91F23" wp14:editId="15BC5796">
                <wp:simplePos x="0" y="0"/>
                <wp:positionH relativeFrom="margin">
                  <wp:posOffset>77400</wp:posOffset>
                </wp:positionH>
                <wp:positionV relativeFrom="paragraph">
                  <wp:posOffset>371387</wp:posOffset>
                </wp:positionV>
                <wp:extent cx="1549400" cy="274848"/>
                <wp:effectExtent l="19050" t="19050" r="12700" b="1143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0" cy="27484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63031" id="Rectángulo 51" o:spid="_x0000_s1026" style="position:absolute;margin-left:6.1pt;margin-top:29.25pt;width:122pt;height:2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" filled="f" strokecolor="red" strokeweight="2.25pt">
                <v:path arrowok="t"/>
                <w10:wrap anchorx="margin"/>
              </v:rect>
            </w:pict>
          </mc:Fallback>
        </mc:AlternateContent>
      </w:r>
      <w:r w:rsidRPr="00D009D5">
        <w:rPr>
          <w:noProof/>
          <w:lang w:val="es-MX" w:eastAsia="es-MX"/>
        </w:rPr>
        <mc:AlternateContent>
          <mc:Choice Requires="wps">
            <w:drawing>
              <wp:anchor distT="0" distB="0" distL="114300" distR="114300" simplePos="0" relativeHeight="251660288" behindDoc="0" locked="0" layoutInCell="1" allowOverlap="1" wp14:anchorId="7578CF1C" wp14:editId="36AE5929">
                <wp:simplePos x="0" y="0"/>
                <wp:positionH relativeFrom="margin">
                  <wp:posOffset>77709</wp:posOffset>
                </wp:positionH>
                <wp:positionV relativeFrom="paragraph">
                  <wp:posOffset>1899450</wp:posOffset>
                </wp:positionV>
                <wp:extent cx="3663538" cy="284645"/>
                <wp:effectExtent l="19050" t="19050" r="13335" b="2032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538" cy="28464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70F91" id="Rectángulo 3" o:spid="_x0000_s1026" style="position:absolute;margin-left:6.1pt;margin-top:149.55pt;width:288.45pt;height:2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" filled="f" strokecolor="red" strokeweight="2.25pt">
                <v:path arrowok="t"/>
                <w10:wrap anchorx="margin"/>
              </v:rect>
            </w:pict>
          </mc:Fallback>
        </mc:AlternateContent>
      </w:r>
      <w:r w:rsidRPr="00D009D5">
        <w:rPr>
          <w:noProof/>
          <w:lang w:val="es-MX" w:eastAsia="es-MX"/>
        </w:rPr>
        <w:t xml:space="preserve"> </w:t>
      </w:r>
      <w:r w:rsidRPr="00D009D5">
        <w:rPr>
          <w:noProof/>
          <w:lang w:val="es-MX" w:eastAsia="es-MX"/>
        </w:rPr>
        <w:drawing>
          <wp:inline distT="0" distB="0" distL="0" distR="0" wp14:anchorId="599F5AA0" wp14:editId="51649912">
            <wp:extent cx="5539740" cy="2434442"/>
            <wp:effectExtent l="0" t="0" r="381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865" t="9785" r="38636" b="53714"/>
                    <a:stretch/>
                  </pic:blipFill>
                  <pic:spPr bwMode="auto">
                    <a:xfrm>
                      <a:off x="0" y="0"/>
                      <a:ext cx="5591535" cy="2457204"/>
                    </a:xfrm>
                    <a:prstGeom prst="rect">
                      <a:avLst/>
                    </a:prstGeom>
                    <a:ln>
                      <a:noFill/>
                    </a:ln>
                    <a:extLst>
                      <a:ext uri="{53640926-AAD7-44D8-BBD7-CCE9431645EC}">
                        <a14:shadowObscured xmlns:a14="http://schemas.microsoft.com/office/drawing/2010/main"/>
                      </a:ext>
                    </a:extLst>
                  </pic:spPr>
                </pic:pic>
              </a:graphicData>
            </a:graphic>
          </wp:inline>
        </w:drawing>
      </w:r>
    </w:p>
    <w:p w:rsidR="00276D20" w:rsidRPr="00D009D5" w:rsidRDefault="00276D20" w:rsidP="00276D20">
      <w:pPr>
        <w:spacing w:before="240" w:after="240" w:line="360" w:lineRule="auto"/>
        <w:jc w:val="both"/>
        <w:rPr>
          <w:rFonts w:ascii="Palatino Linotype" w:hAnsi="Palatino Linotype" w:cs="Arial"/>
          <w:bCs/>
        </w:rPr>
      </w:pPr>
      <w:r w:rsidRPr="00D009D5">
        <w:rPr>
          <w:rFonts w:ascii="Palatino Linotype" w:hAnsi="Palatino Linotype" w:cs="Arial"/>
        </w:rPr>
        <w:t xml:space="preserve">De la imagen insertada con antelación se advierte que el Director de Desarrollo Metropolitano y Medio Ambiente es el área legalmente facultada en términos del Bando Municipal de Ecatepec de Morelos para generarla, administrarla o poseerla, motivo por el cual la información proporcionada se tiene como cierta, toda vez que al </w:t>
      </w:r>
      <w:r w:rsidRPr="00D009D5">
        <w:rPr>
          <w:rFonts w:ascii="Palatino Linotype" w:hAnsi="Palatino Linotype" w:cs="Arial"/>
          <w:bCs/>
        </w:rPr>
        <w:t xml:space="preserve">existir un pronunciamiento por parte del Sujeto Obligado, este Órgano Garante no está facultado para manifestarse sobre la veracidad de lo afirmado por parte del Sujeto Obligado pues no existe precepto legal alguno en la Ley de la materia que lo faculte para ello. </w:t>
      </w:r>
    </w:p>
    <w:p w:rsidR="00276D20" w:rsidRPr="00D009D5" w:rsidRDefault="00276D20" w:rsidP="00276D20">
      <w:pPr>
        <w:spacing w:before="240" w:after="240" w:line="360" w:lineRule="auto"/>
        <w:jc w:val="both"/>
        <w:rPr>
          <w:rFonts w:ascii="Palatino Linotype" w:hAnsi="Palatino Linotype"/>
        </w:rPr>
      </w:pPr>
      <w:r w:rsidRPr="00D009D5">
        <w:rPr>
          <w:rFonts w:ascii="Palatino Linotype" w:hAnsi="Palatino Linotype" w:cs="Arial"/>
        </w:rPr>
        <w:t>Lo anterior se robustece con lo plasmado en el criterio</w:t>
      </w:r>
      <w:r w:rsidRPr="00D009D5">
        <w:rPr>
          <w:rFonts w:ascii="Palatino Linotype" w:hAnsi="Palatino Linotype"/>
        </w:rPr>
        <w:t xml:space="preserve"> 31-10 emitido por el entonces Instituto Federal de Acceso a la Información y Protección de Datos (IFAI) ahora </w:t>
      </w:r>
      <w:r w:rsidRPr="00D009D5">
        <w:rPr>
          <w:rFonts w:ascii="Palatino Linotype" w:hAnsi="Palatino Linotype"/>
        </w:rPr>
        <w:lastRenderedPageBreak/>
        <w:t xml:space="preserve">Instituto Nacional de Transparencia, Acceso a la Información, y Protección de Datos Personales (INAI),  que lleva por rubro y texto los siguientes: </w:t>
      </w:r>
    </w:p>
    <w:p w:rsidR="00276D20" w:rsidRPr="00D009D5" w:rsidRDefault="00276D20" w:rsidP="00276D20">
      <w:pPr>
        <w:ind w:left="992" w:right="1043"/>
        <w:jc w:val="both"/>
        <w:rPr>
          <w:rFonts w:ascii="Palatino Linotype" w:hAnsi="Palatino Linotype"/>
          <w:i/>
          <w:sz w:val="21"/>
          <w:szCs w:val="21"/>
        </w:rPr>
      </w:pPr>
      <w:r w:rsidRPr="00D009D5">
        <w:rPr>
          <w:rFonts w:ascii="Palatino Linotype" w:hAnsi="Palatino Linotype"/>
          <w:i/>
          <w:sz w:val="21"/>
          <w:szCs w:val="21"/>
        </w:rPr>
        <w:t>“</w:t>
      </w:r>
      <w:r w:rsidRPr="00D009D5">
        <w:rPr>
          <w:rFonts w:ascii="Palatino Linotype" w:hAnsi="Palatino Linotype"/>
          <w:b/>
          <w:i/>
          <w:sz w:val="21"/>
          <w:szCs w:val="21"/>
        </w:rPr>
        <w:t>El Instituto Federal de Acceso a la Información y Protección de Datos no cuenta con facultades para pronunciarse respecto de la veracidad de los documentos proporcionados por los sujetos obligados.</w:t>
      </w:r>
      <w:r w:rsidRPr="00D009D5">
        <w:rPr>
          <w:rFonts w:ascii="Palatino Linotype" w:hAnsi="Palatino Linotype"/>
          <w:i/>
          <w:sz w:val="21"/>
          <w:szCs w:val="2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76D20" w:rsidRPr="00D009D5" w:rsidRDefault="00276D20" w:rsidP="00276D20">
      <w:pPr>
        <w:ind w:left="992" w:right="1043"/>
        <w:jc w:val="both"/>
        <w:rPr>
          <w:rFonts w:ascii="Palatino Linotype" w:hAnsi="Palatino Linotype"/>
          <w:i/>
          <w:sz w:val="22"/>
          <w:szCs w:val="22"/>
        </w:rPr>
      </w:pPr>
    </w:p>
    <w:p w:rsidR="00276D20" w:rsidRPr="00D009D5" w:rsidRDefault="00276D20" w:rsidP="00276D20">
      <w:pPr>
        <w:spacing w:before="240" w:after="240" w:line="360" w:lineRule="auto"/>
        <w:jc w:val="both"/>
        <w:rPr>
          <w:rFonts w:ascii="Palatino Linotype" w:eastAsia="MS Mincho" w:hAnsi="Palatino Linotype" w:cs="Arial"/>
          <w:lang w:val="es-ES_tradnl"/>
        </w:rPr>
      </w:pPr>
      <w:r w:rsidRPr="00D009D5">
        <w:rPr>
          <w:rFonts w:ascii="Palatino Linotype" w:eastAsia="MS Mincho" w:hAnsi="Palatino Linotype" w:cs="Arial"/>
        </w:rPr>
        <w:t xml:space="preserve">Finalmente, toda vez que el presente recurso de revisión tuvo como origen la falta de respuesta a la solicitud número </w:t>
      </w:r>
      <w:r w:rsidRPr="00D009D5">
        <w:rPr>
          <w:rFonts w:ascii="Palatino Linotype" w:eastAsia="MS Mincho" w:hAnsi="Palatino Linotype" w:cs="Arial"/>
          <w:b/>
        </w:rPr>
        <w:t>00420/ECATEPEC/IP/2018</w:t>
      </w:r>
      <w:r w:rsidRPr="00D009D5">
        <w:rPr>
          <w:rFonts w:ascii="Palatino Linotype" w:eastAsia="MS Mincho" w:hAnsi="Palatino Linotype" w:cs="Arial"/>
        </w:rPr>
        <w:t>, en el plazo que tienen los Sujetos Obligados para atender las solicitudes de información que les son formuladas, de conformidad, según lo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 </w:t>
      </w:r>
    </w:p>
    <w:p w:rsidR="00276D20" w:rsidRPr="00D009D5" w:rsidRDefault="00276D20" w:rsidP="00276D20">
      <w:pPr>
        <w:spacing w:before="240" w:after="240" w:line="360" w:lineRule="auto"/>
        <w:jc w:val="both"/>
        <w:rPr>
          <w:rFonts w:ascii="Palatino Linotype" w:eastAsia="MS Mincho" w:hAnsi="Palatino Linotype" w:cs="Arial"/>
          <w:lang w:val="es-ES_tradnl"/>
        </w:rPr>
      </w:pPr>
      <w:r w:rsidRPr="00D009D5">
        <w:rPr>
          <w:rFonts w:ascii="Palatino Linotype" w:hAnsi="Palatino Linotype"/>
          <w:b/>
        </w:rPr>
        <w:t xml:space="preserve">Sexto. Versión Pública. </w:t>
      </w:r>
      <w:r w:rsidRPr="00D009D5">
        <w:rPr>
          <w:rFonts w:ascii="Palatino Linotype" w:hAnsi="Palatino Linotype" w:cs="Arial"/>
          <w:lang w:eastAsia="es-CO"/>
        </w:rPr>
        <w:t xml:space="preserve">La entrega de documentos en su versión pública debe acompañarse necesariamente un acuerdo que contenga un razonamiento lógico con </w:t>
      </w:r>
      <w:r w:rsidRPr="00D009D5">
        <w:rPr>
          <w:rFonts w:ascii="Palatino Linotype" w:hAnsi="Palatino Linotype" w:cs="Arial"/>
          <w:lang w:eastAsia="es-CO"/>
        </w:rPr>
        <w:lastRenderedPageBreak/>
        <w:t>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276D20" w:rsidRPr="00D009D5" w:rsidRDefault="00276D20" w:rsidP="00276D20">
      <w:pPr>
        <w:spacing w:before="240" w:after="240" w:line="360" w:lineRule="auto"/>
        <w:jc w:val="both"/>
        <w:rPr>
          <w:rFonts w:ascii="Palatino Linotype" w:hAnsi="Palatino Linotype" w:cs="Arial"/>
          <w:bCs/>
        </w:rPr>
      </w:pPr>
      <w:r w:rsidRPr="00D009D5">
        <w:rPr>
          <w:rFonts w:ascii="Palatino Linotype" w:hAnsi="Palatino Linotype"/>
        </w:rPr>
        <w:t xml:space="preserve">Considerando que se ordena la entrega de la información </w:t>
      </w:r>
      <w:r w:rsidRPr="00D009D5">
        <w:rPr>
          <w:rFonts w:ascii="Palatino Linotype" w:hAnsi="Palatino Linotype" w:cs="Arial"/>
          <w:lang w:val="es-MX"/>
        </w:rPr>
        <w:t xml:space="preserve">que puede contener datos personales </w:t>
      </w:r>
      <w:r w:rsidRPr="00D009D5">
        <w:rPr>
          <w:rFonts w:ascii="Palatino Linotype" w:hAnsi="Palatino Linotype" w:cs="Arial"/>
        </w:rPr>
        <w:t xml:space="preserve">de las personas físicas que se encuentren insertos en los documentos que en todo caso se entregarán, es preciso mencionar que el </w:t>
      </w:r>
      <w:r w:rsidRPr="00D009D5">
        <w:rPr>
          <w:rFonts w:ascii="Palatino Linotype" w:hAnsi="Palatino Linotype" w:cs="Arial"/>
          <w:bCs/>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tales como RFC, CURP, dirección y/o domicilio particular.</w:t>
      </w:r>
    </w:p>
    <w:p w:rsidR="00276D20" w:rsidRPr="00D009D5" w:rsidRDefault="00276D20" w:rsidP="00276D20">
      <w:pPr>
        <w:autoSpaceDE w:val="0"/>
        <w:autoSpaceDN w:val="0"/>
        <w:adjustRightInd w:val="0"/>
        <w:spacing w:before="240" w:after="240" w:line="360" w:lineRule="auto"/>
        <w:jc w:val="both"/>
        <w:rPr>
          <w:rFonts w:ascii="Palatino Linotype" w:hAnsi="Palatino Linotype" w:cs="Arial"/>
        </w:rPr>
      </w:pPr>
      <w:r w:rsidRPr="00D009D5">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rsidR="00276D20" w:rsidRPr="00D009D5" w:rsidRDefault="00276D20" w:rsidP="00276D20">
      <w:pPr>
        <w:spacing w:before="240" w:after="240" w:line="360" w:lineRule="auto"/>
        <w:jc w:val="both"/>
        <w:rPr>
          <w:rFonts w:ascii="Palatino Linotype" w:hAnsi="Palatino Linotype" w:cs="Arial"/>
          <w:lang w:eastAsia="es-MX"/>
        </w:rPr>
      </w:pPr>
      <w:r w:rsidRPr="00D009D5">
        <w:rPr>
          <w:rFonts w:ascii="Palatino Linotype" w:hAnsi="Palatino Linotype" w:cs="Arial"/>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76D20" w:rsidRPr="00D009D5" w:rsidRDefault="00276D20" w:rsidP="00276D20">
      <w:pPr>
        <w:spacing w:before="240" w:after="240" w:line="360" w:lineRule="auto"/>
        <w:jc w:val="both"/>
        <w:rPr>
          <w:rFonts w:ascii="Palatino Linotype" w:hAnsi="Palatino Linotype" w:cs="Arial"/>
          <w:lang w:eastAsia="es-MX"/>
        </w:rPr>
      </w:pPr>
      <w:r w:rsidRPr="00D009D5">
        <w:rPr>
          <w:rFonts w:ascii="Palatino Linotype" w:hAnsi="Palatino Linotype" w:cs="Arial"/>
          <w:lang w:eastAsia="es-MX"/>
        </w:rPr>
        <w:t>Lo anterior es compartido por el entonces Instituto Nacional de Transparencia, Acceso a la Información y Protección de Datos Personales (INAI) a través del Criterio 19/17, el cual es del tenor literal siguiente:</w:t>
      </w:r>
    </w:p>
    <w:p w:rsidR="00276D20" w:rsidRPr="00D009D5" w:rsidRDefault="00276D20" w:rsidP="00276D20">
      <w:pPr>
        <w:autoSpaceDE w:val="0"/>
        <w:autoSpaceDN w:val="0"/>
        <w:adjustRightInd w:val="0"/>
        <w:spacing w:before="240" w:after="240"/>
        <w:ind w:left="851" w:right="900"/>
        <w:jc w:val="both"/>
        <w:rPr>
          <w:rFonts w:ascii="Palatino Linotype" w:hAnsi="Palatino Linotype" w:cs="Arial"/>
          <w:i/>
          <w:sz w:val="22"/>
          <w:szCs w:val="22"/>
        </w:rPr>
      </w:pPr>
      <w:r w:rsidRPr="00D009D5">
        <w:rPr>
          <w:rFonts w:ascii="Palatino Linotype" w:hAnsi="Palatino Linotype" w:cs="Arial"/>
          <w:b/>
          <w:bCs/>
          <w:i/>
          <w:sz w:val="22"/>
          <w:szCs w:val="22"/>
        </w:rPr>
        <w:t xml:space="preserve">“Registro Federal de Contribuyentes (RFC) de personas físicas. </w:t>
      </w:r>
      <w:r w:rsidRPr="00D009D5">
        <w:rPr>
          <w:rFonts w:ascii="Palatino Linotype" w:hAnsi="Palatino Linotype" w:cs="Arial"/>
          <w:bCs/>
          <w:i/>
          <w:sz w:val="22"/>
          <w:szCs w:val="22"/>
        </w:rPr>
        <w:t>E</w:t>
      </w:r>
      <w:r w:rsidRPr="00D009D5">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D009D5">
        <w:rPr>
          <w:rFonts w:ascii="Palatino Linotype" w:hAnsi="Palatino Linotype" w:cs="Arial"/>
          <w:bCs/>
          <w:i/>
          <w:sz w:val="22"/>
          <w:szCs w:val="22"/>
        </w:rPr>
        <w:t xml:space="preserve"> (Sic)</w:t>
      </w:r>
    </w:p>
    <w:p w:rsidR="00276D20" w:rsidRPr="00D009D5" w:rsidRDefault="00276D20" w:rsidP="00276D20">
      <w:pPr>
        <w:spacing w:before="240" w:after="240" w:line="360" w:lineRule="auto"/>
        <w:jc w:val="both"/>
        <w:rPr>
          <w:rFonts w:ascii="Palatino Linotype" w:hAnsi="Palatino Linotype" w:cs="Arial"/>
          <w:lang w:val="es-MX" w:eastAsia="es-MX"/>
        </w:rPr>
      </w:pPr>
      <w:r w:rsidRPr="00D009D5">
        <w:rPr>
          <w:rFonts w:ascii="Palatino Linotype" w:hAnsi="Palatino Linotype" w:cs="Arial"/>
          <w:lang w:val="es-MX"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276D20" w:rsidRPr="00D009D5" w:rsidRDefault="00276D20" w:rsidP="00276D20">
      <w:pPr>
        <w:spacing w:before="240" w:after="240" w:line="360" w:lineRule="auto"/>
        <w:jc w:val="both"/>
        <w:rPr>
          <w:rFonts w:ascii="Palatino Linotype" w:hAnsi="Palatino Linotype" w:cs="Arial"/>
          <w:lang w:val="es-MX" w:eastAsia="es-MX"/>
        </w:rPr>
      </w:pPr>
      <w:r w:rsidRPr="00D009D5">
        <w:rPr>
          <w:rFonts w:ascii="Palatino Linotype" w:hAnsi="Palatino Linotype" w:cs="Arial"/>
          <w:lang w:val="es-MX" w:eastAsia="es-MX"/>
        </w:rPr>
        <w:t xml:space="preserve">En cuanto a la </w:t>
      </w:r>
      <w:r w:rsidRPr="00D009D5">
        <w:rPr>
          <w:rFonts w:ascii="Palatino Linotype" w:hAnsi="Palatino Linotype" w:cs="Arial"/>
          <w:lang w:val="es-MX"/>
        </w:rPr>
        <w:t xml:space="preserve">CURP en virtud de que éste se </w:t>
      </w:r>
      <w:r w:rsidRPr="00D009D5">
        <w:rPr>
          <w:rFonts w:ascii="Palatino Linotype"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lastRenderedPageBreak/>
        <w:t xml:space="preserve">Argumento que es compartido por el entonces </w:t>
      </w:r>
      <w:r w:rsidRPr="00D009D5">
        <w:rPr>
          <w:rFonts w:ascii="Palatino Linotype" w:hAnsi="Palatino Linotype" w:cs="Arial"/>
          <w:lang w:eastAsia="es-MX"/>
        </w:rPr>
        <w:t>Instituto Nacional de Transparencia, Acceso a la Información y Protección de Datos Personales (INAI)</w:t>
      </w:r>
      <w:r w:rsidRPr="00D009D5">
        <w:rPr>
          <w:rFonts w:ascii="Palatino Linotype" w:hAnsi="Palatino Linotype" w:cs="Arial"/>
          <w:bCs/>
        </w:rPr>
        <w:t xml:space="preserve">, conforme al </w:t>
      </w:r>
      <w:r w:rsidRPr="00D009D5">
        <w:rPr>
          <w:rFonts w:ascii="Palatino Linotype" w:hAnsi="Palatino Linotype" w:cs="Arial"/>
        </w:rPr>
        <w:t xml:space="preserve">criterio número 18/17, el cual refiere: </w:t>
      </w:r>
    </w:p>
    <w:p w:rsidR="00276D20" w:rsidRPr="00D009D5" w:rsidRDefault="00276D20" w:rsidP="00276D20">
      <w:pPr>
        <w:pStyle w:val="Default"/>
        <w:ind w:left="851" w:right="851"/>
        <w:jc w:val="both"/>
        <w:rPr>
          <w:rFonts w:ascii="Palatino Linotype" w:hAnsi="Palatino Linotype"/>
          <w:b/>
          <w:i/>
          <w:color w:val="auto"/>
          <w:sz w:val="22"/>
          <w:szCs w:val="22"/>
        </w:rPr>
      </w:pPr>
      <w:r w:rsidRPr="00D009D5">
        <w:rPr>
          <w:rFonts w:ascii="Palatino Linotype" w:hAnsi="Palatino Linotype"/>
          <w:b/>
          <w:bCs/>
          <w:i/>
          <w:color w:val="auto"/>
          <w:sz w:val="22"/>
          <w:szCs w:val="22"/>
          <w:lang w:eastAsia="es-MX"/>
        </w:rPr>
        <w:t>“</w:t>
      </w:r>
      <w:r w:rsidRPr="00D009D5">
        <w:rPr>
          <w:rFonts w:ascii="Palatino Linotype" w:hAnsi="Palatino Linotype"/>
          <w:b/>
          <w:bCs/>
          <w:i/>
          <w:color w:val="auto"/>
          <w:sz w:val="22"/>
          <w:szCs w:val="22"/>
        </w:rPr>
        <w:t xml:space="preserve">Clave Única de Registro de Población (CURP). </w:t>
      </w:r>
      <w:r w:rsidRPr="00D009D5">
        <w:rPr>
          <w:rFonts w:ascii="Palatino Linotype" w:hAnsi="Palatino Linotype"/>
          <w:bCs/>
          <w:i/>
          <w:color w:val="auto"/>
          <w:sz w:val="22"/>
          <w:szCs w:val="22"/>
        </w:rPr>
        <w:t xml:space="preserve">La </w:t>
      </w:r>
      <w:r w:rsidRPr="00D009D5">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D009D5">
        <w:rPr>
          <w:rFonts w:ascii="Palatino Linotype" w:hAnsi="Palatino Linotype"/>
          <w:i/>
          <w:color w:val="auto"/>
          <w:sz w:val="22"/>
          <w:szCs w:val="22"/>
          <w:lang w:eastAsia="es-MX"/>
        </w:rPr>
        <w:t>” (Sic)</w:t>
      </w:r>
    </w:p>
    <w:p w:rsidR="00276D20" w:rsidRPr="00D009D5" w:rsidRDefault="00276D20" w:rsidP="00276D20">
      <w:pPr>
        <w:autoSpaceDE w:val="0"/>
        <w:autoSpaceDN w:val="0"/>
        <w:adjustRightInd w:val="0"/>
        <w:spacing w:before="240" w:after="240" w:line="360" w:lineRule="auto"/>
        <w:jc w:val="both"/>
        <w:rPr>
          <w:rFonts w:ascii="Palatino Linotype" w:hAnsi="Palatino Linotype" w:cs="Arial"/>
        </w:rPr>
      </w:pPr>
      <w:r w:rsidRPr="00D009D5">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276D20" w:rsidRPr="00D009D5" w:rsidRDefault="00276D20" w:rsidP="00276D20">
      <w:pPr>
        <w:spacing w:before="240" w:after="240" w:line="360" w:lineRule="auto"/>
        <w:jc w:val="both"/>
        <w:rPr>
          <w:rFonts w:ascii="Palatino Linotype" w:hAnsi="Palatino Linotype" w:cs="Arial"/>
          <w:i/>
          <w:iCs/>
          <w:lang w:eastAsia="es-MX"/>
        </w:rPr>
      </w:pPr>
      <w:r w:rsidRPr="00D009D5">
        <w:rPr>
          <w:rFonts w:ascii="Palatino Linotype" w:hAnsi="Palatino Linotype" w:cs="Arial"/>
          <w:lang w:eastAsia="es-CO"/>
        </w:rPr>
        <w:t xml:space="preserve">El domicilio de los particulares, en razón de el mismo </w:t>
      </w:r>
      <w:r w:rsidRPr="00D009D5">
        <w:rPr>
          <w:rFonts w:ascii="Palatino Linotype" w:hAnsi="Palatino Linotype" w:cs="Arial"/>
        </w:rPr>
        <w:t>si se trata de una persona física (domicilio particular), conforme a lo dispuesto por el artículo 2.17 del Código Civil del Estado de México</w:t>
      </w:r>
      <w:r w:rsidRPr="00D009D5">
        <w:rPr>
          <w:rFonts w:ascii="Palatino Linotype" w:hAnsi="Palatino Linotype" w:cs="Arial"/>
          <w:lang w:eastAsia="es-MX"/>
        </w:rPr>
        <w:t>, se considera como</w:t>
      </w:r>
      <w:r w:rsidRPr="00D009D5">
        <w:rPr>
          <w:rFonts w:ascii="Palatino Linotype" w:hAnsi="Palatino Linotype" w:cs="Arial"/>
          <w:i/>
          <w:iCs/>
          <w:lang w:eastAsia="es-MX"/>
        </w:rPr>
        <w:t xml:space="preserve"> el lugar donde reside con el propósito de establecerse en él; a falta de éste, el lugar en que tiene el principal asiento de sus negocios; y a falta de uno y otro, el lugar en que se halle.</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En ese sentido, el dato sobre el domicilio particular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276D20" w:rsidRPr="00D009D5" w:rsidRDefault="00276D20" w:rsidP="00276D20">
      <w:pPr>
        <w:autoSpaceDE w:val="0"/>
        <w:autoSpaceDN w:val="0"/>
        <w:adjustRightInd w:val="0"/>
        <w:spacing w:after="240" w:line="360" w:lineRule="auto"/>
        <w:ind w:right="50"/>
        <w:jc w:val="both"/>
        <w:rPr>
          <w:rFonts w:ascii="Palatino Linotype" w:hAnsi="Palatino Linotype" w:cs="Arial"/>
        </w:rPr>
      </w:pPr>
      <w:r w:rsidRPr="00D009D5">
        <w:rPr>
          <w:rFonts w:ascii="Palatino Linotype" w:hAnsi="Palatino Linotype" w:cs="Arial"/>
          <w:bCs/>
        </w:rPr>
        <w:lastRenderedPageBreak/>
        <w:t>Al respecto, los</w:t>
      </w:r>
      <w:r w:rsidRPr="00D009D5">
        <w:rPr>
          <w:rFonts w:ascii="Palatino Linotype" w:hAnsi="Palatino Linotype" w:cs="Arial"/>
        </w:rPr>
        <w:t xml:space="preserve"> artículos 3, fracciones IX, XX, XXI, XXXII, XLV; 6, 49 fracción VIII, 137, 143, fracción I, de la Ley de Transparencia y Acceso a la Información Pública del Estado de México y Municipios vigente establecen:</w:t>
      </w:r>
    </w:p>
    <w:p w:rsidR="00276D20" w:rsidRPr="00D009D5" w:rsidRDefault="00276D20" w:rsidP="00276D20">
      <w:pPr>
        <w:autoSpaceDE w:val="0"/>
        <w:autoSpaceDN w:val="0"/>
        <w:adjustRightInd w:val="0"/>
        <w:ind w:left="851" w:right="902"/>
        <w:jc w:val="both"/>
        <w:rPr>
          <w:rFonts w:ascii="Palatino Linotype" w:hAnsi="Palatino Linotype" w:cs="Arial"/>
          <w:b/>
          <w:i/>
          <w:sz w:val="22"/>
          <w:szCs w:val="22"/>
        </w:rPr>
      </w:pPr>
      <w:r w:rsidRPr="00D009D5">
        <w:rPr>
          <w:rFonts w:ascii="Palatino Linotype" w:hAnsi="Palatino Linotype" w:cs="Arial"/>
          <w:b/>
          <w:i/>
          <w:sz w:val="22"/>
          <w:szCs w:val="22"/>
        </w:rPr>
        <w:t>Artículo 3. Para los efectos de la presente Ley se entenderá por:</w:t>
      </w:r>
    </w:p>
    <w:p w:rsidR="00276D20" w:rsidRPr="00D009D5" w:rsidRDefault="00276D20" w:rsidP="00276D20">
      <w:pPr>
        <w:autoSpaceDE w:val="0"/>
        <w:autoSpaceDN w:val="0"/>
        <w:adjustRightInd w:val="0"/>
        <w:ind w:left="851" w:right="902"/>
        <w:jc w:val="both"/>
        <w:rPr>
          <w:rFonts w:ascii="Palatino Linotype" w:hAnsi="Palatino Linotype" w:cs="Arial"/>
          <w:b/>
          <w:i/>
          <w:sz w:val="22"/>
          <w:szCs w:val="22"/>
        </w:rPr>
      </w:pPr>
      <w:r w:rsidRPr="00D009D5">
        <w:rPr>
          <w:rFonts w:ascii="Palatino Linotype" w:hAnsi="Palatino Linotype" w:cs="Arial"/>
          <w:b/>
          <w:i/>
          <w:sz w:val="22"/>
          <w:szCs w:val="22"/>
        </w:rPr>
        <w:t>…</w:t>
      </w:r>
    </w:p>
    <w:p w:rsidR="00276D20" w:rsidRPr="00D009D5" w:rsidRDefault="00276D20" w:rsidP="00276D20">
      <w:pPr>
        <w:autoSpaceDE w:val="0"/>
        <w:autoSpaceDN w:val="0"/>
        <w:adjustRightInd w:val="0"/>
        <w:ind w:left="851" w:right="902"/>
        <w:jc w:val="both"/>
        <w:rPr>
          <w:rFonts w:ascii="Palatino Linotype" w:hAnsi="Palatino Linotype" w:cs="Arial"/>
          <w:i/>
          <w:sz w:val="22"/>
          <w:szCs w:val="22"/>
        </w:rPr>
      </w:pPr>
      <w:r w:rsidRPr="00D009D5">
        <w:rPr>
          <w:rFonts w:ascii="Palatino Linotype" w:hAnsi="Palatino Linotype" w:cs="Arial"/>
          <w:b/>
          <w:i/>
          <w:sz w:val="22"/>
          <w:szCs w:val="22"/>
        </w:rPr>
        <w:t>IX. Datos personales:</w:t>
      </w:r>
      <w:r w:rsidRPr="00D009D5">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w:t>
      </w:r>
    </w:p>
    <w:p w:rsidR="00276D20" w:rsidRPr="00D009D5" w:rsidRDefault="00276D20" w:rsidP="00276D20">
      <w:pPr>
        <w:autoSpaceDE w:val="0"/>
        <w:autoSpaceDN w:val="0"/>
        <w:adjustRightInd w:val="0"/>
        <w:ind w:left="851" w:right="902"/>
        <w:jc w:val="both"/>
        <w:rPr>
          <w:rFonts w:ascii="Palatino Linotype" w:hAnsi="Palatino Linotype" w:cs="Arial"/>
          <w:i/>
          <w:sz w:val="22"/>
          <w:szCs w:val="22"/>
        </w:rPr>
      </w:pPr>
      <w:r w:rsidRPr="00D009D5">
        <w:rPr>
          <w:rFonts w:ascii="Palatino Linotype" w:hAnsi="Palatino Linotype" w:cs="Arial"/>
          <w:b/>
          <w:i/>
          <w:sz w:val="22"/>
          <w:szCs w:val="22"/>
        </w:rPr>
        <w:t>…</w:t>
      </w:r>
    </w:p>
    <w:p w:rsidR="00276D20" w:rsidRPr="00D009D5" w:rsidRDefault="00276D20" w:rsidP="00276D20">
      <w:pPr>
        <w:autoSpaceDE w:val="0"/>
        <w:autoSpaceDN w:val="0"/>
        <w:adjustRightInd w:val="0"/>
        <w:ind w:left="851" w:right="902"/>
        <w:jc w:val="both"/>
        <w:rPr>
          <w:rFonts w:ascii="Palatino Linotype" w:hAnsi="Palatino Linotype" w:cs="Arial"/>
          <w:i/>
          <w:sz w:val="22"/>
          <w:szCs w:val="22"/>
        </w:rPr>
      </w:pPr>
      <w:r w:rsidRPr="00D009D5">
        <w:rPr>
          <w:rFonts w:ascii="Palatino Linotype" w:hAnsi="Palatino Linotype" w:cs="Arial"/>
          <w:b/>
          <w:i/>
          <w:sz w:val="22"/>
          <w:szCs w:val="22"/>
        </w:rPr>
        <w:t>XX. Información clasificada:</w:t>
      </w:r>
      <w:r w:rsidRPr="00D009D5">
        <w:rPr>
          <w:rFonts w:ascii="Palatino Linotype" w:hAnsi="Palatino Linotype" w:cs="Arial"/>
          <w:i/>
          <w:sz w:val="22"/>
          <w:szCs w:val="22"/>
        </w:rPr>
        <w:t xml:space="preserve"> Aquella considerada por la presente Ley como reservada o confidencial;</w:t>
      </w:r>
    </w:p>
    <w:p w:rsidR="00276D20" w:rsidRPr="00D009D5" w:rsidRDefault="00276D20" w:rsidP="00276D20">
      <w:pPr>
        <w:autoSpaceDE w:val="0"/>
        <w:autoSpaceDN w:val="0"/>
        <w:adjustRightInd w:val="0"/>
        <w:ind w:left="851" w:right="902"/>
        <w:jc w:val="both"/>
        <w:rPr>
          <w:rFonts w:ascii="Palatino Linotype" w:hAnsi="Palatino Linotype" w:cs="Arial"/>
          <w:i/>
          <w:sz w:val="22"/>
          <w:szCs w:val="22"/>
        </w:rPr>
      </w:pPr>
      <w:r w:rsidRPr="00D009D5">
        <w:rPr>
          <w:rFonts w:ascii="Palatino Linotype" w:hAnsi="Palatino Linotype" w:cs="Arial"/>
          <w:b/>
          <w:i/>
          <w:sz w:val="22"/>
          <w:szCs w:val="22"/>
        </w:rPr>
        <w:t>XXI. Información confidencial:</w:t>
      </w:r>
      <w:r w:rsidRPr="00D009D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76D20" w:rsidRPr="00D009D5" w:rsidRDefault="00276D20" w:rsidP="00276D20">
      <w:pPr>
        <w:autoSpaceDE w:val="0"/>
        <w:autoSpaceDN w:val="0"/>
        <w:adjustRightInd w:val="0"/>
        <w:ind w:left="851" w:right="902"/>
        <w:jc w:val="both"/>
        <w:rPr>
          <w:rFonts w:ascii="Palatino Linotype" w:hAnsi="Palatino Linotype" w:cs="Arial"/>
          <w:i/>
          <w:sz w:val="22"/>
          <w:szCs w:val="22"/>
        </w:rPr>
      </w:pPr>
      <w:r w:rsidRPr="00D009D5">
        <w:rPr>
          <w:rFonts w:ascii="Palatino Linotype" w:hAnsi="Palatino Linotype" w:cs="Arial"/>
          <w:b/>
          <w:i/>
          <w:sz w:val="22"/>
          <w:szCs w:val="22"/>
        </w:rPr>
        <w:t>…</w:t>
      </w:r>
    </w:p>
    <w:p w:rsidR="00276D20" w:rsidRPr="00D009D5" w:rsidRDefault="00276D20" w:rsidP="00276D20">
      <w:pPr>
        <w:autoSpaceDE w:val="0"/>
        <w:autoSpaceDN w:val="0"/>
        <w:adjustRightInd w:val="0"/>
        <w:ind w:left="851" w:right="902"/>
        <w:jc w:val="both"/>
        <w:rPr>
          <w:rFonts w:ascii="Palatino Linotype" w:hAnsi="Palatino Linotype"/>
          <w:i/>
          <w:sz w:val="22"/>
          <w:szCs w:val="22"/>
        </w:rPr>
      </w:pPr>
      <w:r w:rsidRPr="00D009D5">
        <w:rPr>
          <w:rFonts w:ascii="Palatino Linotype" w:hAnsi="Palatino Linotype"/>
          <w:b/>
          <w:i/>
          <w:sz w:val="22"/>
          <w:szCs w:val="22"/>
        </w:rPr>
        <w:t>XXXII. Protección de Datos Personales:</w:t>
      </w:r>
      <w:r w:rsidRPr="00D009D5">
        <w:rPr>
          <w:rFonts w:ascii="Palatino Linotype" w:hAnsi="Palatino Linotype"/>
          <w:i/>
          <w:sz w:val="22"/>
          <w:szCs w:val="22"/>
        </w:rPr>
        <w:t xml:space="preserve"> Derecho humano que tutela la privacidad de datos personales en poder de los sujetos obligados y sujetos particulares;</w:t>
      </w:r>
    </w:p>
    <w:p w:rsidR="00276D20" w:rsidRPr="00D009D5" w:rsidRDefault="00276D20" w:rsidP="00276D20">
      <w:pPr>
        <w:autoSpaceDE w:val="0"/>
        <w:autoSpaceDN w:val="0"/>
        <w:adjustRightInd w:val="0"/>
        <w:ind w:left="851" w:right="902"/>
        <w:jc w:val="both"/>
        <w:rPr>
          <w:rFonts w:ascii="Palatino Linotype" w:hAnsi="Palatino Linotype" w:cs="Arial"/>
          <w:i/>
          <w:sz w:val="22"/>
          <w:szCs w:val="22"/>
        </w:rPr>
      </w:pPr>
      <w:r w:rsidRPr="00D009D5">
        <w:rPr>
          <w:rFonts w:ascii="Palatino Linotype" w:hAnsi="Palatino Linotype" w:cs="Arial"/>
          <w:i/>
          <w:sz w:val="22"/>
          <w:szCs w:val="22"/>
        </w:rPr>
        <w:t>…</w:t>
      </w:r>
    </w:p>
    <w:p w:rsidR="00276D20" w:rsidRPr="00D009D5" w:rsidRDefault="00276D20" w:rsidP="00276D20">
      <w:pPr>
        <w:autoSpaceDE w:val="0"/>
        <w:autoSpaceDN w:val="0"/>
        <w:adjustRightInd w:val="0"/>
        <w:ind w:left="851" w:right="902"/>
        <w:jc w:val="both"/>
        <w:rPr>
          <w:rFonts w:ascii="Palatino Linotype" w:hAnsi="Palatino Linotype" w:cs="Arial"/>
          <w:i/>
          <w:sz w:val="22"/>
          <w:szCs w:val="22"/>
        </w:rPr>
      </w:pPr>
      <w:r w:rsidRPr="00D009D5">
        <w:rPr>
          <w:rFonts w:ascii="Palatino Linotype" w:hAnsi="Palatino Linotype" w:cs="Arial"/>
          <w:b/>
          <w:i/>
          <w:sz w:val="22"/>
          <w:szCs w:val="22"/>
        </w:rPr>
        <w:t>XLV. Versión pública</w:t>
      </w:r>
      <w:r w:rsidRPr="00D009D5">
        <w:rPr>
          <w:rFonts w:ascii="Palatino Linotype" w:hAnsi="Palatino Linotype" w:cs="Arial"/>
          <w:i/>
          <w:sz w:val="22"/>
          <w:szCs w:val="22"/>
        </w:rPr>
        <w:t>: Documento en el que se elimine, suprime o borra la información clasificada como reservada o confidencial para permitir su acceso.</w:t>
      </w:r>
    </w:p>
    <w:p w:rsidR="00276D20" w:rsidRPr="00D009D5" w:rsidRDefault="00276D20" w:rsidP="00276D20">
      <w:pPr>
        <w:ind w:left="851" w:right="902"/>
        <w:contextualSpacing/>
        <w:jc w:val="both"/>
        <w:rPr>
          <w:rFonts w:ascii="Palatino Linotype" w:hAnsi="Palatino Linotype"/>
          <w:i/>
          <w:sz w:val="22"/>
          <w:szCs w:val="22"/>
        </w:rPr>
      </w:pPr>
      <w:r w:rsidRPr="00D009D5">
        <w:rPr>
          <w:rFonts w:ascii="Palatino Linotype" w:hAnsi="Palatino Linotype"/>
          <w:b/>
          <w:i/>
          <w:sz w:val="22"/>
          <w:szCs w:val="22"/>
        </w:rPr>
        <w:t>Artículo 6.</w:t>
      </w:r>
      <w:r w:rsidRPr="00D009D5">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76D20" w:rsidRPr="00D009D5" w:rsidRDefault="00276D20" w:rsidP="00276D20">
      <w:pPr>
        <w:ind w:left="851" w:right="902"/>
        <w:contextualSpacing/>
        <w:jc w:val="both"/>
        <w:rPr>
          <w:rFonts w:ascii="Palatino Linotype" w:hAnsi="Palatino Linotype" w:cs="Arial"/>
          <w:bCs/>
          <w:i/>
          <w:noProof/>
          <w:color w:val="FF0000"/>
          <w:sz w:val="22"/>
          <w:szCs w:val="22"/>
        </w:rPr>
      </w:pPr>
    </w:p>
    <w:p w:rsidR="00276D20" w:rsidRPr="00D009D5" w:rsidRDefault="00276D20" w:rsidP="00276D20">
      <w:pPr>
        <w:ind w:left="851" w:right="902"/>
        <w:contextualSpacing/>
        <w:jc w:val="both"/>
        <w:rPr>
          <w:rFonts w:ascii="Palatino Linotype" w:hAnsi="Palatino Linotype"/>
          <w:i/>
          <w:sz w:val="22"/>
          <w:szCs w:val="22"/>
        </w:rPr>
      </w:pPr>
      <w:r w:rsidRPr="00D009D5">
        <w:rPr>
          <w:rFonts w:ascii="Palatino Linotype" w:hAnsi="Palatino Linotype"/>
          <w:b/>
          <w:i/>
          <w:sz w:val="22"/>
          <w:szCs w:val="22"/>
        </w:rPr>
        <w:t>Artículo 49.</w:t>
      </w:r>
      <w:r w:rsidRPr="00D009D5">
        <w:rPr>
          <w:rFonts w:ascii="Palatino Linotype" w:hAnsi="Palatino Linotype"/>
          <w:i/>
          <w:sz w:val="22"/>
          <w:szCs w:val="22"/>
        </w:rPr>
        <w:t xml:space="preserve"> Los Comités de Transparencia tendrán las siguientes atribuciones:</w:t>
      </w:r>
    </w:p>
    <w:p w:rsidR="00276D20" w:rsidRPr="00D009D5" w:rsidRDefault="00276D20" w:rsidP="00276D20">
      <w:pPr>
        <w:ind w:left="851" w:right="902"/>
        <w:contextualSpacing/>
        <w:jc w:val="both"/>
        <w:rPr>
          <w:rFonts w:ascii="Palatino Linotype" w:hAnsi="Palatino Linotype"/>
          <w:i/>
          <w:sz w:val="22"/>
          <w:szCs w:val="22"/>
        </w:rPr>
      </w:pPr>
      <w:r w:rsidRPr="00D009D5">
        <w:rPr>
          <w:rFonts w:ascii="Palatino Linotype" w:hAnsi="Palatino Linotype"/>
          <w:i/>
          <w:sz w:val="22"/>
          <w:szCs w:val="22"/>
        </w:rPr>
        <w:t>…</w:t>
      </w:r>
    </w:p>
    <w:p w:rsidR="00276D20" w:rsidRPr="00D009D5" w:rsidRDefault="00276D20" w:rsidP="00276D20">
      <w:pPr>
        <w:ind w:left="851" w:right="902"/>
        <w:contextualSpacing/>
        <w:jc w:val="both"/>
        <w:rPr>
          <w:rFonts w:ascii="Palatino Linotype" w:hAnsi="Palatino Linotype"/>
          <w:i/>
          <w:sz w:val="22"/>
          <w:szCs w:val="22"/>
        </w:rPr>
      </w:pPr>
      <w:r w:rsidRPr="00D009D5">
        <w:rPr>
          <w:rFonts w:ascii="Palatino Linotype" w:hAnsi="Palatino Linotype"/>
          <w:b/>
          <w:i/>
          <w:sz w:val="22"/>
          <w:szCs w:val="22"/>
        </w:rPr>
        <w:t>VIII</w:t>
      </w:r>
      <w:r w:rsidRPr="00D009D5">
        <w:rPr>
          <w:rFonts w:ascii="Palatino Linotype" w:hAnsi="Palatino Linotype"/>
          <w:i/>
          <w:sz w:val="22"/>
          <w:szCs w:val="22"/>
        </w:rPr>
        <w:t>. Aprobar, modificar o revocar la clasificación de la información;</w:t>
      </w:r>
    </w:p>
    <w:p w:rsidR="00276D20" w:rsidRPr="00D009D5" w:rsidRDefault="00276D20" w:rsidP="00276D20">
      <w:pPr>
        <w:ind w:left="851" w:right="902"/>
        <w:contextualSpacing/>
        <w:jc w:val="both"/>
        <w:rPr>
          <w:rFonts w:ascii="Palatino Linotype" w:hAnsi="Palatino Linotype" w:cs="Arial"/>
          <w:bCs/>
          <w:i/>
          <w:noProof/>
          <w:color w:val="FF0000"/>
          <w:sz w:val="22"/>
          <w:szCs w:val="22"/>
        </w:rPr>
      </w:pPr>
      <w:r w:rsidRPr="00D009D5">
        <w:rPr>
          <w:rFonts w:ascii="Palatino Linotype" w:hAnsi="Palatino Linotype"/>
          <w:i/>
          <w:sz w:val="22"/>
          <w:szCs w:val="22"/>
        </w:rPr>
        <w:t>…</w:t>
      </w:r>
    </w:p>
    <w:p w:rsidR="00276D20" w:rsidRPr="00D009D5" w:rsidRDefault="00276D20" w:rsidP="00276D20">
      <w:pPr>
        <w:ind w:left="851" w:right="902"/>
        <w:contextualSpacing/>
        <w:jc w:val="both"/>
        <w:rPr>
          <w:rFonts w:ascii="Palatino Linotype" w:hAnsi="Palatino Linotype"/>
          <w:i/>
          <w:sz w:val="22"/>
          <w:szCs w:val="22"/>
        </w:rPr>
      </w:pPr>
    </w:p>
    <w:p w:rsidR="00276D20" w:rsidRPr="00D009D5" w:rsidRDefault="00276D20" w:rsidP="00276D20">
      <w:pPr>
        <w:ind w:left="851" w:right="902"/>
        <w:contextualSpacing/>
        <w:jc w:val="both"/>
        <w:rPr>
          <w:rFonts w:ascii="Palatino Linotype" w:hAnsi="Palatino Linotype" w:cs="Arial"/>
          <w:b/>
          <w:bCs/>
          <w:i/>
          <w:noProof/>
          <w:color w:val="FF0000"/>
          <w:sz w:val="22"/>
          <w:szCs w:val="22"/>
        </w:rPr>
      </w:pPr>
      <w:r w:rsidRPr="00D009D5">
        <w:rPr>
          <w:rFonts w:ascii="Palatino Linotype" w:hAnsi="Palatino Linotype"/>
          <w:b/>
          <w:i/>
          <w:sz w:val="22"/>
          <w:szCs w:val="22"/>
        </w:rPr>
        <w:lastRenderedPageBreak/>
        <w:t>Artículo 137</w:t>
      </w:r>
      <w:r w:rsidRPr="00D009D5">
        <w:rPr>
          <w:rFonts w:ascii="Palatino Linotype" w:hAnsi="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76D20" w:rsidRPr="00D009D5" w:rsidRDefault="00276D20" w:rsidP="00276D20">
      <w:pPr>
        <w:ind w:left="851" w:right="902"/>
        <w:contextualSpacing/>
        <w:jc w:val="both"/>
        <w:rPr>
          <w:rFonts w:ascii="Palatino Linotype" w:hAnsi="Palatino Linotype" w:cs="Arial"/>
          <w:b/>
          <w:bCs/>
          <w:i/>
          <w:noProof/>
          <w:color w:val="FF0000"/>
          <w:sz w:val="22"/>
          <w:szCs w:val="22"/>
        </w:rPr>
      </w:pPr>
    </w:p>
    <w:p w:rsidR="00276D20" w:rsidRPr="00D009D5" w:rsidRDefault="00276D20" w:rsidP="00276D20">
      <w:pPr>
        <w:ind w:left="851" w:right="902"/>
        <w:contextualSpacing/>
        <w:jc w:val="both"/>
        <w:rPr>
          <w:rFonts w:ascii="Palatino Linotype" w:hAnsi="Palatino Linotype"/>
          <w:i/>
          <w:sz w:val="22"/>
          <w:szCs w:val="22"/>
        </w:rPr>
      </w:pPr>
      <w:r w:rsidRPr="00D009D5">
        <w:rPr>
          <w:rFonts w:ascii="Palatino Linotype" w:hAnsi="Palatino Linotype"/>
          <w:b/>
          <w:i/>
          <w:sz w:val="22"/>
          <w:szCs w:val="22"/>
        </w:rPr>
        <w:t>Artículo 143</w:t>
      </w:r>
      <w:r w:rsidRPr="00D009D5">
        <w:rPr>
          <w:rFonts w:ascii="Palatino Linotype" w:hAnsi="Palatino Linotype"/>
          <w:i/>
          <w:sz w:val="22"/>
          <w:szCs w:val="22"/>
        </w:rPr>
        <w:t>. Para los efectos de esta Ley se considera información confidencial, la clasificada como tal, de manera permanente, por su naturaleza, cuando:</w:t>
      </w:r>
    </w:p>
    <w:p w:rsidR="00276D20" w:rsidRPr="00D009D5" w:rsidRDefault="00276D20" w:rsidP="00276D20">
      <w:pPr>
        <w:ind w:left="851" w:right="902"/>
        <w:contextualSpacing/>
        <w:jc w:val="both"/>
        <w:rPr>
          <w:rFonts w:ascii="Palatino Linotype" w:hAnsi="Palatino Linotype"/>
          <w:i/>
          <w:sz w:val="22"/>
          <w:szCs w:val="22"/>
        </w:rPr>
      </w:pPr>
    </w:p>
    <w:p w:rsidR="00276D20" w:rsidRPr="00D009D5" w:rsidRDefault="00276D20" w:rsidP="00276D20">
      <w:pPr>
        <w:ind w:left="851" w:right="902"/>
        <w:contextualSpacing/>
        <w:jc w:val="both"/>
        <w:rPr>
          <w:rFonts w:ascii="Palatino Linotype" w:hAnsi="Palatino Linotype"/>
          <w:i/>
          <w:sz w:val="22"/>
          <w:szCs w:val="22"/>
        </w:rPr>
      </w:pPr>
      <w:r w:rsidRPr="00D009D5">
        <w:rPr>
          <w:rFonts w:ascii="Palatino Linotype" w:hAnsi="Palatino Linotype"/>
          <w:i/>
          <w:sz w:val="22"/>
          <w:szCs w:val="22"/>
        </w:rPr>
        <w:t>I. Se refiera a la información privada y los datos personales concernientes a una persona física o jurídico colectiva identificada o identificable</w:t>
      </w:r>
    </w:p>
    <w:p w:rsidR="00276D20" w:rsidRPr="00D009D5" w:rsidRDefault="00276D20" w:rsidP="00276D20">
      <w:pPr>
        <w:spacing w:before="240" w:after="240"/>
        <w:ind w:left="993" w:right="1610"/>
        <w:contextualSpacing/>
        <w:jc w:val="both"/>
        <w:rPr>
          <w:rFonts w:ascii="Palatino Linotype" w:hAnsi="Palatino Linotype"/>
          <w:i/>
          <w:sz w:val="22"/>
          <w:szCs w:val="22"/>
        </w:rPr>
      </w:pPr>
      <w:r w:rsidRPr="00D009D5">
        <w:rPr>
          <w:rFonts w:ascii="Palatino Linotype" w:hAnsi="Palatino Linotype"/>
          <w:i/>
          <w:sz w:val="22"/>
          <w:szCs w:val="22"/>
        </w:rPr>
        <w:t>…</w:t>
      </w:r>
    </w:p>
    <w:p w:rsidR="00276D20" w:rsidRPr="00D009D5" w:rsidRDefault="00276D20" w:rsidP="00276D20">
      <w:pPr>
        <w:spacing w:before="240" w:after="240"/>
        <w:ind w:left="993" w:right="1610"/>
        <w:contextualSpacing/>
        <w:jc w:val="both"/>
        <w:rPr>
          <w:rFonts w:ascii="Palatino Linotype" w:hAnsi="Palatino Linotype"/>
          <w:i/>
          <w:sz w:val="22"/>
          <w:szCs w:val="22"/>
        </w:rPr>
      </w:pPr>
    </w:p>
    <w:p w:rsidR="00276D20" w:rsidRPr="00D009D5" w:rsidRDefault="00276D20" w:rsidP="00276D20">
      <w:pPr>
        <w:spacing w:after="240" w:line="360" w:lineRule="auto"/>
        <w:jc w:val="both"/>
        <w:rPr>
          <w:rFonts w:ascii="Palatino Linotype" w:hAnsi="Palatino Linotype" w:cs="Arial"/>
        </w:rPr>
      </w:pPr>
      <w:r w:rsidRPr="00D009D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rsidR="00276D20" w:rsidRPr="00D009D5" w:rsidRDefault="00276D20" w:rsidP="00276D20">
      <w:pPr>
        <w:tabs>
          <w:tab w:val="left" w:pos="7655"/>
          <w:tab w:val="left" w:pos="7938"/>
        </w:tabs>
        <w:ind w:left="851" w:right="902"/>
        <w:jc w:val="both"/>
        <w:rPr>
          <w:rFonts w:ascii="Palatino Linotype" w:eastAsia="Arial Unicode MS" w:hAnsi="Palatino Linotype" w:cs="Arial"/>
          <w:i/>
          <w:sz w:val="22"/>
          <w:szCs w:val="22"/>
        </w:rPr>
      </w:pPr>
      <w:r w:rsidRPr="00D009D5">
        <w:rPr>
          <w:rFonts w:ascii="Palatino Linotype" w:eastAsia="Arial Unicode MS" w:hAnsi="Palatino Linotype" w:cs="Arial"/>
          <w:b/>
          <w:i/>
          <w:sz w:val="22"/>
          <w:szCs w:val="22"/>
        </w:rPr>
        <w:t>“Artículo 14.</w:t>
      </w:r>
      <w:r w:rsidRPr="00D009D5">
        <w:rPr>
          <w:rFonts w:ascii="Palatino Linotype" w:eastAsia="Arial Unicode MS" w:hAnsi="Palatino Linotype" w:cs="Arial"/>
          <w:i/>
          <w:sz w:val="22"/>
          <w:szCs w:val="22"/>
        </w:rPr>
        <w:t xml:space="preserve"> Todo tratamiento de datos personales que efectúen los sujetos obligados deberá estar justificado en la Ley.</w:t>
      </w:r>
    </w:p>
    <w:p w:rsidR="00276D20" w:rsidRPr="00D009D5" w:rsidRDefault="00276D20" w:rsidP="00276D20">
      <w:pPr>
        <w:tabs>
          <w:tab w:val="left" w:pos="7655"/>
          <w:tab w:val="left" w:pos="7938"/>
        </w:tabs>
        <w:ind w:left="851" w:right="902"/>
        <w:jc w:val="both"/>
        <w:rPr>
          <w:rFonts w:ascii="Palatino Linotype" w:eastAsia="Arial Unicode MS" w:hAnsi="Palatino Linotype" w:cs="Arial"/>
          <w:b/>
          <w:i/>
          <w:sz w:val="22"/>
          <w:szCs w:val="22"/>
        </w:rPr>
      </w:pPr>
      <w:r w:rsidRPr="00D009D5">
        <w:rPr>
          <w:rFonts w:ascii="Palatino Linotype" w:eastAsia="Arial Unicode MS" w:hAnsi="Palatino Linotype" w:cs="Arial"/>
          <w:i/>
          <w:sz w:val="22"/>
          <w:szCs w:val="22"/>
        </w:rPr>
        <w:t>No se considerará como una finalidad distinta a aquélla para la que fueron obtenidos, el tratamiento de los datos con fines estadísticos o científicos.</w:t>
      </w:r>
    </w:p>
    <w:p w:rsidR="00276D20" w:rsidRPr="00D009D5" w:rsidRDefault="00276D20" w:rsidP="00276D20">
      <w:pPr>
        <w:tabs>
          <w:tab w:val="left" w:pos="7655"/>
          <w:tab w:val="left" w:pos="7938"/>
        </w:tabs>
        <w:ind w:left="851" w:right="902"/>
        <w:jc w:val="both"/>
        <w:rPr>
          <w:rFonts w:ascii="Palatino Linotype" w:eastAsia="Arial Unicode MS" w:hAnsi="Palatino Linotype" w:cs="Arial"/>
          <w:b/>
          <w:i/>
          <w:sz w:val="22"/>
          <w:szCs w:val="22"/>
        </w:rPr>
      </w:pPr>
    </w:p>
    <w:p w:rsidR="00276D20" w:rsidRPr="00D009D5" w:rsidRDefault="00276D20" w:rsidP="00276D20">
      <w:pPr>
        <w:tabs>
          <w:tab w:val="left" w:pos="7655"/>
          <w:tab w:val="left" w:pos="7938"/>
        </w:tabs>
        <w:ind w:left="851" w:right="902"/>
        <w:jc w:val="both"/>
        <w:rPr>
          <w:rFonts w:ascii="Palatino Linotype" w:eastAsia="Arial Unicode MS" w:hAnsi="Palatino Linotype" w:cs="Arial"/>
          <w:i/>
          <w:sz w:val="22"/>
          <w:szCs w:val="22"/>
        </w:rPr>
      </w:pPr>
      <w:r w:rsidRPr="00D009D5">
        <w:rPr>
          <w:rFonts w:ascii="Palatino Linotype" w:eastAsia="Arial Unicode MS" w:hAnsi="Palatino Linotype" w:cs="Arial"/>
          <w:b/>
          <w:i/>
          <w:sz w:val="22"/>
          <w:szCs w:val="22"/>
        </w:rPr>
        <w:t>Artículo 58.</w:t>
      </w:r>
      <w:r w:rsidRPr="00D009D5">
        <w:rPr>
          <w:rFonts w:ascii="Palatino Linotype" w:eastAsia="Arial Unicode MS" w:hAnsi="Palatino Linotype" w:cs="Arial"/>
          <w:i/>
          <w:sz w:val="22"/>
          <w:szCs w:val="22"/>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rsidR="00276D20" w:rsidRPr="00D009D5" w:rsidRDefault="00276D20" w:rsidP="00276D20">
      <w:pPr>
        <w:tabs>
          <w:tab w:val="left" w:pos="7655"/>
          <w:tab w:val="left" w:pos="7938"/>
        </w:tabs>
        <w:ind w:left="851" w:right="902"/>
        <w:jc w:val="both"/>
        <w:rPr>
          <w:rFonts w:ascii="Palatino Linotype" w:eastAsia="Arial Unicode MS" w:hAnsi="Palatino Linotype" w:cs="Arial"/>
          <w:i/>
          <w:sz w:val="22"/>
          <w:szCs w:val="22"/>
        </w:rPr>
      </w:pPr>
    </w:p>
    <w:p w:rsidR="00276D20" w:rsidRPr="00D009D5" w:rsidRDefault="00276D20" w:rsidP="00276D20">
      <w:pPr>
        <w:tabs>
          <w:tab w:val="left" w:pos="7655"/>
          <w:tab w:val="left" w:pos="7938"/>
        </w:tabs>
        <w:autoSpaceDE w:val="0"/>
        <w:autoSpaceDN w:val="0"/>
        <w:adjustRightInd w:val="0"/>
        <w:ind w:left="851" w:right="902"/>
        <w:jc w:val="both"/>
        <w:rPr>
          <w:rFonts w:ascii="Palatino Linotype" w:eastAsia="Arial Unicode MS" w:hAnsi="Palatino Linotype" w:cs="Arial"/>
          <w:i/>
          <w:sz w:val="22"/>
          <w:szCs w:val="22"/>
        </w:rPr>
      </w:pPr>
      <w:r w:rsidRPr="00D009D5">
        <w:rPr>
          <w:rFonts w:ascii="Palatino Linotype" w:eastAsia="Arial Unicode MS" w:hAnsi="Palatino Linotype" w:cs="Arial"/>
          <w:i/>
          <w:sz w:val="22"/>
          <w:szCs w:val="22"/>
        </w:rPr>
        <w:t>…” (Sic)</w:t>
      </w:r>
    </w:p>
    <w:p w:rsidR="00276D20" w:rsidRPr="00D009D5" w:rsidRDefault="00276D20" w:rsidP="00276D20">
      <w:pPr>
        <w:autoSpaceDE w:val="0"/>
        <w:autoSpaceDN w:val="0"/>
        <w:adjustRightInd w:val="0"/>
        <w:ind w:left="567" w:right="-1"/>
        <w:jc w:val="both"/>
        <w:rPr>
          <w:rFonts w:ascii="Palatino Linotype" w:hAnsi="Palatino Linotype" w:cs="Arial"/>
          <w:i/>
          <w:szCs w:val="20"/>
        </w:rPr>
      </w:pPr>
    </w:p>
    <w:p w:rsidR="00276D20" w:rsidRPr="00D009D5" w:rsidRDefault="00276D20" w:rsidP="00276D20">
      <w:pPr>
        <w:spacing w:before="240" w:after="360" w:line="360" w:lineRule="auto"/>
        <w:jc w:val="both"/>
        <w:rPr>
          <w:rFonts w:ascii="Palatino Linotype" w:hAnsi="Palatino Linotype" w:cs="Arial"/>
        </w:rPr>
      </w:pPr>
      <w:r w:rsidRPr="00D009D5">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rsidR="00276D20" w:rsidRPr="00D009D5" w:rsidRDefault="00276D20" w:rsidP="00276D20">
      <w:pPr>
        <w:spacing w:before="240" w:after="360" w:line="360" w:lineRule="auto"/>
        <w:ind w:right="-93"/>
        <w:jc w:val="both"/>
        <w:rPr>
          <w:rFonts w:ascii="Palatino Linotype" w:hAnsi="Palatino Linotype" w:cs="Arial"/>
          <w:lang w:eastAsia="es-CO"/>
        </w:rPr>
      </w:pPr>
      <w:r w:rsidRPr="00D009D5">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D009D5">
        <w:rPr>
          <w:rFonts w:ascii="Palatino Linotype" w:hAnsi="Palatino Linotype" w:cs="Arial"/>
          <w:b/>
          <w:lang w:eastAsia="es-CO"/>
        </w:rPr>
        <w:t>Sujeto Obligado</w:t>
      </w:r>
      <w:r w:rsidRPr="00D009D5">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76D20" w:rsidRPr="00D009D5" w:rsidRDefault="00276D20" w:rsidP="00276D20">
      <w:pPr>
        <w:spacing w:before="240" w:after="240" w:line="360" w:lineRule="auto"/>
        <w:jc w:val="both"/>
        <w:rPr>
          <w:rFonts w:ascii="Palatino Linotype" w:hAnsi="Palatino Linotype" w:cs="Arial"/>
        </w:rPr>
      </w:pPr>
      <w:r w:rsidRPr="00D009D5">
        <w:rPr>
          <w:rFonts w:ascii="Palatino Linotype" w:hAnsi="Palatino Linotype" w:cs="Arial"/>
        </w:rPr>
        <w:t xml:space="preserve">En mérito de lo expuesto en líneas anteriores, este Órgano Garante considera que resultan fundados los motivos de inconformidad que arguye el recurrente en sus medios de impugnación que fue materia de estudio, por ello con fundamento en el artículo 186 fracción IV de la Ley de Transparencia y Acceso a la Información Pública del Estado de México y Municipios, se </w:t>
      </w:r>
      <w:r w:rsidRPr="00D009D5">
        <w:rPr>
          <w:rFonts w:ascii="Palatino Linotype" w:hAnsi="Palatino Linotype" w:cs="Arial"/>
          <w:b/>
        </w:rPr>
        <w:t xml:space="preserve">ORDENA al Sujeto Obligado </w:t>
      </w:r>
      <w:r w:rsidRPr="00D009D5">
        <w:rPr>
          <w:rFonts w:ascii="Palatino Linotype" w:hAnsi="Palatino Linotype"/>
          <w:b/>
        </w:rPr>
        <w:t>de</w:t>
      </w:r>
      <w:r w:rsidRPr="00D009D5">
        <w:rPr>
          <w:rFonts w:ascii="Palatino Linotype" w:hAnsi="Palatino Linotype"/>
        </w:rPr>
        <w:t xml:space="preserve"> respuesta a la solicitud de información </w:t>
      </w:r>
      <w:r w:rsidRPr="00D009D5">
        <w:rPr>
          <w:rFonts w:ascii="Palatino Linotype" w:hAnsi="Palatino Linotype" w:cs="Arial"/>
          <w:b/>
        </w:rPr>
        <w:t xml:space="preserve">00420/ECATEPEC/IP/2018 </w:t>
      </w:r>
      <w:r w:rsidRPr="00D009D5">
        <w:rPr>
          <w:rFonts w:ascii="Palatino Linotype" w:hAnsi="Palatino Linotype"/>
        </w:rPr>
        <w:t>que ha sido materia del presente fallo</w:t>
      </w:r>
      <w:r w:rsidRPr="00D009D5">
        <w:rPr>
          <w:rFonts w:ascii="Palatino Linotype" w:hAnsi="Palatino Linotype" w:cs="Arial"/>
        </w:rPr>
        <w:t>, por lo que este Pleno:</w:t>
      </w:r>
    </w:p>
    <w:p w:rsidR="00276D20" w:rsidRPr="00D009D5" w:rsidRDefault="00276D20" w:rsidP="00276D20">
      <w:pPr>
        <w:pStyle w:val="NormalWeb"/>
        <w:numPr>
          <w:ilvl w:val="0"/>
          <w:numId w:val="1"/>
        </w:numPr>
        <w:spacing w:line="360" w:lineRule="auto"/>
        <w:jc w:val="center"/>
        <w:rPr>
          <w:rFonts w:ascii="Palatino Linotype" w:hAnsi="Palatino Linotype" w:cs="Arial"/>
          <w:b/>
        </w:rPr>
      </w:pPr>
      <w:r w:rsidRPr="00D009D5">
        <w:rPr>
          <w:rFonts w:ascii="Palatino Linotype" w:hAnsi="Palatino Linotype" w:cs="Arial"/>
          <w:b/>
        </w:rPr>
        <w:lastRenderedPageBreak/>
        <w:t>R E S U E L V E:</w:t>
      </w:r>
    </w:p>
    <w:p w:rsidR="00276D20" w:rsidRPr="00D009D5" w:rsidRDefault="00276D20" w:rsidP="00276D20">
      <w:pPr>
        <w:spacing w:before="240" w:after="240" w:line="360" w:lineRule="auto"/>
        <w:ind w:right="49"/>
        <w:jc w:val="both"/>
        <w:rPr>
          <w:rFonts w:ascii="Palatino Linotype" w:hAnsi="Palatino Linotype" w:cs="Arial"/>
        </w:rPr>
      </w:pPr>
      <w:r w:rsidRPr="00D009D5">
        <w:rPr>
          <w:rFonts w:ascii="Palatino Linotype" w:hAnsi="Palatino Linotype" w:cs="Arial"/>
          <w:b/>
        </w:rPr>
        <w:t xml:space="preserve">Primero. </w:t>
      </w:r>
      <w:r w:rsidRPr="00D009D5">
        <w:rPr>
          <w:rFonts w:ascii="Palatino Linotype" w:hAnsi="Palatino Linotype" w:cs="Arial"/>
          <w:lang w:val="es-ES_tradnl"/>
        </w:rPr>
        <w:t xml:space="preserve">Resultan </w:t>
      </w:r>
      <w:r w:rsidRPr="00D009D5">
        <w:rPr>
          <w:rFonts w:ascii="Palatino Linotype" w:eastAsia="Arial Unicode MS" w:hAnsi="Palatino Linotype" w:cs="Arial"/>
        </w:rPr>
        <w:t xml:space="preserve">fundados los motivos de inconformidad que arguye el recurrente, en términos del </w:t>
      </w:r>
      <w:r w:rsidRPr="00D009D5">
        <w:rPr>
          <w:rFonts w:ascii="Palatino Linotype" w:hAnsi="Palatino Linotype" w:cs="Arial"/>
        </w:rPr>
        <w:t>Considerando Quinto de la presente resolución.</w:t>
      </w:r>
    </w:p>
    <w:p w:rsidR="00276D20" w:rsidRPr="00D009D5" w:rsidRDefault="00276D20" w:rsidP="00276D20">
      <w:pPr>
        <w:pStyle w:val="NormalWeb"/>
        <w:spacing w:line="360" w:lineRule="auto"/>
        <w:jc w:val="both"/>
        <w:rPr>
          <w:rFonts w:ascii="Palatino Linotype" w:hAnsi="Palatino Linotype"/>
        </w:rPr>
      </w:pPr>
      <w:r w:rsidRPr="00D009D5">
        <w:rPr>
          <w:rFonts w:ascii="Palatino Linotype" w:hAnsi="Palatino Linotype" w:cs="Arial"/>
          <w:b/>
        </w:rPr>
        <w:t>Segundo.</w:t>
      </w:r>
      <w:r w:rsidRPr="00D009D5">
        <w:rPr>
          <w:rFonts w:ascii="Palatino Linotype" w:eastAsia="Calibri" w:hAnsi="Palatino Linotype" w:cs="Arial"/>
        </w:rPr>
        <w:t xml:space="preserve"> </w:t>
      </w:r>
      <w:r w:rsidRPr="00D009D5">
        <w:rPr>
          <w:rFonts w:ascii="Palatino Linotype" w:hAnsi="Palatino Linotype" w:cs="Arial"/>
        </w:rPr>
        <w:t>Se</w:t>
      </w:r>
      <w:r w:rsidRPr="00D009D5">
        <w:rPr>
          <w:rFonts w:ascii="Palatino Linotype" w:hAnsi="Palatino Linotype" w:cs="Arial"/>
          <w:b/>
        </w:rPr>
        <w:t xml:space="preserve"> </w:t>
      </w:r>
      <w:r w:rsidRPr="00D009D5">
        <w:rPr>
          <w:rFonts w:ascii="Palatino Linotype" w:hAnsi="Palatino Linotype"/>
          <w:b/>
        </w:rPr>
        <w:t xml:space="preserve">ORDENA </w:t>
      </w:r>
      <w:r w:rsidRPr="00D009D5">
        <w:rPr>
          <w:rFonts w:ascii="Palatino Linotype" w:hAnsi="Palatino Linotype"/>
        </w:rPr>
        <w:t xml:space="preserve">al </w:t>
      </w:r>
      <w:r w:rsidRPr="00D009D5">
        <w:rPr>
          <w:rFonts w:ascii="Palatino Linotype" w:hAnsi="Palatino Linotype"/>
          <w:b/>
        </w:rPr>
        <w:t>Sujeto Obligado</w:t>
      </w:r>
      <w:r w:rsidRPr="00D009D5">
        <w:rPr>
          <w:rFonts w:ascii="Palatino Linotype" w:hAnsi="Palatino Linotype"/>
        </w:rPr>
        <w:t xml:space="preserve"> a que</w:t>
      </w:r>
      <w:r w:rsidRPr="00D009D5">
        <w:rPr>
          <w:rFonts w:ascii="Palatino Linotype" w:hAnsi="Palatino Linotype"/>
          <w:b/>
        </w:rPr>
        <w:t xml:space="preserve"> </w:t>
      </w:r>
      <w:r w:rsidRPr="00D009D5">
        <w:rPr>
          <w:rFonts w:ascii="Palatino Linotype" w:hAnsi="Palatino Linotype"/>
        </w:rPr>
        <w:t xml:space="preserve">en términos de los Considerandos Quinto y Sexto, </w:t>
      </w:r>
      <w:r w:rsidRPr="00D009D5">
        <w:rPr>
          <w:rFonts w:ascii="Palatino Linotype" w:hAnsi="Palatino Linotype"/>
          <w:lang w:val="es-ES"/>
        </w:rPr>
        <w:t>haga entrega, vía SAIMEX, de ser procedente en versión pública del soporte documental relacionado con las denuncias referidas en el oficio</w:t>
      </w:r>
      <w:r w:rsidRPr="00D009D5">
        <w:rPr>
          <w:rFonts w:ascii="Palatino Linotype" w:hAnsi="Palatino Linotype"/>
          <w:i/>
          <w:sz w:val="22"/>
          <w:szCs w:val="22"/>
          <w:lang w:val="es-ES" w:eastAsia="en-US"/>
        </w:rPr>
        <w:t xml:space="preserve"> </w:t>
      </w:r>
      <w:r w:rsidRPr="00D009D5">
        <w:rPr>
          <w:rFonts w:ascii="Palatino Linotype" w:hAnsi="Palatino Linotype"/>
          <w:lang w:val="es-ES"/>
        </w:rPr>
        <w:t>DDMYMA/646/2018 en donde conste lo siguiente:</w:t>
      </w:r>
    </w:p>
    <w:p w:rsidR="00276D20" w:rsidRPr="00D009D5" w:rsidRDefault="00276D20" w:rsidP="00276D20">
      <w:pPr>
        <w:numPr>
          <w:ilvl w:val="0"/>
          <w:numId w:val="7"/>
        </w:numPr>
        <w:spacing w:before="240" w:after="240" w:line="360" w:lineRule="auto"/>
        <w:jc w:val="both"/>
        <w:rPr>
          <w:rFonts w:ascii="Palatino Linotype" w:hAnsi="Palatino Linotype"/>
          <w:sz w:val="22"/>
          <w:szCs w:val="22"/>
          <w:lang w:eastAsia="en-US"/>
        </w:rPr>
      </w:pPr>
      <w:r w:rsidRPr="00D009D5">
        <w:rPr>
          <w:rFonts w:ascii="Palatino Linotype" w:hAnsi="Palatino Linotype"/>
          <w:i/>
          <w:sz w:val="22"/>
          <w:szCs w:val="22"/>
          <w:lang w:eastAsia="en-US"/>
        </w:rPr>
        <w:t>El seguimiento dado a cada una de las denuncias que se encuentren totalmente concluidas.</w:t>
      </w:r>
    </w:p>
    <w:p w:rsidR="00276D20" w:rsidRPr="00D009D5" w:rsidRDefault="00276D20" w:rsidP="00276D20">
      <w:pPr>
        <w:spacing w:before="240" w:after="240" w:line="360" w:lineRule="auto"/>
        <w:ind w:left="357"/>
        <w:jc w:val="both"/>
        <w:rPr>
          <w:rFonts w:ascii="Palatino Linotype" w:hAnsi="Palatino Linotype"/>
          <w:sz w:val="22"/>
          <w:szCs w:val="22"/>
        </w:rPr>
      </w:pPr>
      <w:r w:rsidRPr="00D009D5">
        <w:rPr>
          <w:rFonts w:ascii="Palatino Linotype" w:hAnsi="Palatino Linotype"/>
          <w:sz w:val="22"/>
          <w:szCs w:val="22"/>
        </w:rPr>
        <w:t>De ser necesaria la versión pública, el Sujeto Obligado deberá emitir el Acuerdo del Comité de Transparencia de conformidad a la Ley de Transparencia y Acceso a la Información Pública del Estado de México y Municipios vigente, en el que funden y motiven las razones sobre los datos que se supriman o eliminen de los soportes documentales objeto de las versiones públicas que se formulen y se pongan a disposición del recurrente, mismo que igualmente hará de su conocimiento.</w:t>
      </w:r>
    </w:p>
    <w:p w:rsidR="00276D20" w:rsidRPr="00D009D5" w:rsidRDefault="00276D20" w:rsidP="002A430E">
      <w:pPr>
        <w:spacing w:before="240" w:after="240" w:line="360" w:lineRule="auto"/>
        <w:ind w:left="357"/>
        <w:jc w:val="both"/>
        <w:rPr>
          <w:rFonts w:ascii="Palatino Linotype" w:hAnsi="Palatino Linotype"/>
          <w:sz w:val="22"/>
          <w:szCs w:val="22"/>
          <w:lang w:val="es-ES_tradnl"/>
        </w:rPr>
      </w:pPr>
      <w:r w:rsidRPr="00D009D5">
        <w:rPr>
          <w:rFonts w:ascii="Palatino Linotype" w:hAnsi="Palatino Linotype"/>
          <w:sz w:val="22"/>
          <w:szCs w:val="22"/>
        </w:rPr>
        <w:t xml:space="preserve">Para el caso de que alguna o más denuncias se encentren en trámite o se actualice alguna causal de reserva contemplada en el artículo 140 de la Ley de Transparencia vigente, </w:t>
      </w:r>
      <w:r w:rsidRPr="00D009D5">
        <w:rPr>
          <w:rFonts w:ascii="Palatino Linotype" w:hAnsi="Palatino Linotype"/>
          <w:bCs/>
          <w:sz w:val="22"/>
          <w:szCs w:val="22"/>
        </w:rPr>
        <w:t>el Sujeto Obligado deberá emitir el acuerdo debidamente fundado y motivado, en términos de lo dispuesto por los artículos 47, 49 fracción VIII, 122, 125, 128, 129, 131, 132 fracción II, 133, 134, 140 y 141 de la Ley de Transparencia y Acceso a la Información Pública del Estado de México y Municipios</w:t>
      </w:r>
      <w:r w:rsidRPr="00D009D5">
        <w:rPr>
          <w:rFonts w:ascii="Palatino Linotype" w:hAnsi="Palatino Linotype"/>
          <w:sz w:val="22"/>
          <w:szCs w:val="22"/>
          <w:lang w:val="es-ES_tradnl"/>
        </w:rPr>
        <w:t>.</w:t>
      </w:r>
    </w:p>
    <w:p w:rsidR="00276D20" w:rsidRPr="00D009D5" w:rsidRDefault="00276D20" w:rsidP="00276D20">
      <w:pPr>
        <w:spacing w:before="240" w:after="240" w:line="360" w:lineRule="auto"/>
        <w:ind w:right="49"/>
        <w:jc w:val="both"/>
        <w:rPr>
          <w:rFonts w:ascii="Palatino Linotype" w:eastAsia="MS Mincho" w:hAnsi="Palatino Linotype"/>
          <w:shd w:val="clear" w:color="auto" w:fill="FFFFFF"/>
          <w:lang w:val="es-ES_tradnl"/>
        </w:rPr>
      </w:pPr>
      <w:r w:rsidRPr="00D009D5">
        <w:rPr>
          <w:rFonts w:ascii="Palatino Linotype" w:hAnsi="Palatino Linotype" w:cs="Arial"/>
          <w:b/>
          <w:bCs/>
          <w:shd w:val="clear" w:color="auto" w:fill="FFFFFF"/>
        </w:rPr>
        <w:t xml:space="preserve">Tercero. </w:t>
      </w:r>
      <w:bookmarkStart w:id="0" w:name="_Toc450120670"/>
      <w:r w:rsidRPr="00D009D5">
        <w:rPr>
          <w:rFonts w:ascii="Palatino Linotype" w:eastAsia="MS Mincho" w:hAnsi="Palatino Linotype" w:cs="Arial"/>
          <w:b/>
          <w:bCs/>
          <w:shd w:val="clear" w:color="auto" w:fill="FFFFFF"/>
          <w:lang w:val="es-ES_tradnl"/>
        </w:rPr>
        <w:t xml:space="preserve">Remítase </w:t>
      </w:r>
      <w:r w:rsidRPr="00D009D5">
        <w:rPr>
          <w:rFonts w:ascii="Palatino Linotype" w:eastAsia="MS Mincho" w:hAnsi="Palatino Linotype"/>
          <w:shd w:val="clear" w:color="auto" w:fill="FFFFFF"/>
          <w:lang w:val="es-ES_tradnl"/>
        </w:rPr>
        <w:t>al Titular de la Unidad de Transparencia del</w:t>
      </w:r>
      <w:r w:rsidRPr="00D009D5">
        <w:rPr>
          <w:rFonts w:ascii="Palatino Linotype" w:eastAsia="MS Mincho" w:hAnsi="Palatino Linotype"/>
          <w:b/>
          <w:bCs/>
          <w:shd w:val="clear" w:color="auto" w:fill="FFFFFF"/>
          <w:lang w:val="es-ES_tradnl"/>
        </w:rPr>
        <w:t xml:space="preserve"> SUJETO OBLIGADO</w:t>
      </w:r>
      <w:r w:rsidRPr="00D009D5">
        <w:rPr>
          <w:rFonts w:ascii="Palatino Linotype" w:eastAsia="MS Mincho" w:hAnsi="Palatino Linotype"/>
          <w:shd w:val="clear" w:color="auto" w:fill="FFFFFF"/>
          <w:lang w:val="es-ES_tradnl"/>
        </w:rPr>
        <w:t xml:space="preserve">, la presente resolución para que conforme a los artículo 186 último </w:t>
      </w:r>
      <w:r w:rsidRPr="00D009D5">
        <w:rPr>
          <w:rFonts w:ascii="Palatino Linotype" w:eastAsia="MS Mincho" w:hAnsi="Palatino Linotype"/>
          <w:shd w:val="clear" w:color="auto" w:fill="FFFFFF"/>
          <w:lang w:val="es-ES_tradnl"/>
        </w:rPr>
        <w:lastRenderedPageBreak/>
        <w:t>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0"/>
    </w:p>
    <w:p w:rsidR="00276D20" w:rsidRPr="00D009D5" w:rsidRDefault="00276D20" w:rsidP="00276D20">
      <w:pPr>
        <w:spacing w:before="240" w:after="240" w:line="360" w:lineRule="auto"/>
        <w:ind w:right="49"/>
        <w:jc w:val="both"/>
        <w:rPr>
          <w:rFonts w:ascii="Palatino Linotype" w:hAnsi="Palatino Linotype" w:cs="Arial"/>
          <w:b/>
        </w:rPr>
      </w:pPr>
      <w:r w:rsidRPr="00D009D5">
        <w:rPr>
          <w:rFonts w:ascii="Palatino Linotype" w:hAnsi="Palatino Linotype" w:cs="Arial"/>
          <w:b/>
        </w:rPr>
        <w:t xml:space="preserve">Cuarto.  Hágase del Conocimiento </w:t>
      </w:r>
      <w:r w:rsidRPr="00D009D5">
        <w:rPr>
          <w:rFonts w:ascii="Palatino Linotype" w:hAnsi="Palatino Linotype" w:cs="Arial"/>
        </w:rPr>
        <w:t xml:space="preserve">del </w:t>
      </w:r>
      <w:r w:rsidRPr="00D009D5">
        <w:rPr>
          <w:rFonts w:ascii="Palatino Linotype" w:hAnsi="Palatino Linotype" w:cs="Arial"/>
          <w:b/>
        </w:rPr>
        <w:t>recurrente</w:t>
      </w:r>
      <w:r w:rsidRPr="00D009D5">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276D20" w:rsidRPr="00D009D5" w:rsidRDefault="00276D20" w:rsidP="00276D20">
      <w:pPr>
        <w:spacing w:before="240" w:after="240" w:line="360" w:lineRule="auto"/>
        <w:jc w:val="both"/>
        <w:rPr>
          <w:rFonts w:ascii="Palatino Linotype" w:eastAsia="MS Mincho" w:hAnsi="Palatino Linotype"/>
          <w:shd w:val="clear" w:color="auto" w:fill="FFFFFF"/>
          <w:lang w:val="es-ES_tradnl"/>
        </w:rPr>
      </w:pPr>
      <w:r w:rsidRPr="00D009D5">
        <w:rPr>
          <w:rFonts w:ascii="Palatino Linotype" w:hAnsi="Palatino Linotype"/>
          <w:b/>
        </w:rPr>
        <w:t>Quinto.</w:t>
      </w:r>
      <w:r w:rsidRPr="00D009D5">
        <w:rPr>
          <w:rFonts w:ascii="Palatino Linotype" w:eastAsia="MS Mincho" w:hAnsi="Palatino Linotype" w:cs="Arial"/>
          <w:b/>
          <w:bCs/>
          <w:shd w:val="clear" w:color="auto" w:fill="FFFFFF"/>
          <w:lang w:val="es-ES_tradnl"/>
        </w:rPr>
        <w:t xml:space="preserve"> </w:t>
      </w:r>
      <w:r w:rsidRPr="00D009D5">
        <w:rPr>
          <w:rFonts w:ascii="Palatino Linotype" w:eastAsia="MS Mincho" w:hAnsi="Palatino Linotype" w:cs="Arial"/>
          <w:b/>
          <w:bCs/>
          <w:shd w:val="clear" w:color="auto" w:fill="FFFFFF"/>
        </w:rPr>
        <w:t>Gírese</w:t>
      </w:r>
      <w:r w:rsidRPr="00D009D5">
        <w:rPr>
          <w:rFonts w:ascii="Palatino Linotype" w:eastAsia="MS Mincho" w:hAnsi="Palatino Linotype" w:cs="Arial"/>
          <w:bCs/>
          <w:shd w:val="clear" w:color="auto" w:fill="FFFFFF"/>
        </w:rPr>
        <w:t> oficio al Contralor Interno de este Instituto para que actúe en razón de su competencia, en términos de lo expuesto en el Considerando Quinto de la presente resolución.</w:t>
      </w:r>
    </w:p>
    <w:p w:rsidR="00276D20" w:rsidRPr="00D009D5" w:rsidRDefault="00276D20" w:rsidP="00276D20">
      <w:pPr>
        <w:tabs>
          <w:tab w:val="left" w:pos="709"/>
        </w:tabs>
        <w:spacing w:before="240" w:after="240" w:line="360" w:lineRule="auto"/>
        <w:jc w:val="both"/>
        <w:rPr>
          <w:rFonts w:ascii="Palatino Linotype" w:hAnsi="Palatino Linotype" w:cs="Arial"/>
        </w:rPr>
      </w:pPr>
      <w:r w:rsidRPr="00D009D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SEXTA SESIÓN ORDINARIA CELEBRADA EL TRECE DE FEBRERO DE DOS MIL DIECINUEVE, ANTE EL SECRETARIO TÉCNICO DEL PLENO ALEXIS TAPIA RAMÍREZ.</w:t>
      </w:r>
      <w:r w:rsidRPr="00D009D5">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2A430E" w:rsidRPr="00D009D5" w:rsidTr="00817BB4">
        <w:trPr>
          <w:trHeight w:val="1807"/>
        </w:trPr>
        <w:tc>
          <w:tcPr>
            <w:tcW w:w="8838" w:type="dxa"/>
            <w:gridSpan w:val="2"/>
            <w:vAlign w:val="center"/>
          </w:tcPr>
          <w:p w:rsidR="002A430E" w:rsidRPr="00D009D5" w:rsidRDefault="002A430E" w:rsidP="00817BB4">
            <w:pPr>
              <w:rPr>
                <w:rFonts w:ascii="Palatino Linotype" w:hAnsi="Palatino Linotype"/>
              </w:rPr>
            </w:pPr>
          </w:p>
          <w:p w:rsidR="002A430E" w:rsidRPr="00D009D5" w:rsidRDefault="002A430E" w:rsidP="00817BB4">
            <w:pPr>
              <w:rPr>
                <w:rFonts w:ascii="Palatino Linotype" w:hAnsi="Palatino Linotype"/>
              </w:rPr>
            </w:pPr>
          </w:p>
          <w:p w:rsidR="002A430E" w:rsidRPr="00D009D5" w:rsidRDefault="002A430E" w:rsidP="00817BB4">
            <w:pPr>
              <w:rPr>
                <w:rFonts w:ascii="Palatino Linotype" w:hAnsi="Palatino Linotype"/>
              </w:rPr>
            </w:pPr>
          </w:p>
          <w:p w:rsidR="002A430E" w:rsidRPr="00D009D5" w:rsidRDefault="002A430E" w:rsidP="00817BB4">
            <w:pPr>
              <w:jc w:val="center"/>
              <w:rPr>
                <w:rFonts w:ascii="Palatino Linotype" w:hAnsi="Palatino Linotype"/>
                <w:b/>
              </w:rPr>
            </w:pPr>
            <w:r w:rsidRPr="00D009D5">
              <w:rPr>
                <w:rFonts w:ascii="Palatino Linotype" w:hAnsi="Palatino Linotype" w:cs="Arial"/>
                <w:b/>
              </w:rPr>
              <w:t>Zulema Martínez Sánchez</w:t>
            </w:r>
            <w:r w:rsidRPr="00D009D5">
              <w:rPr>
                <w:rFonts w:ascii="Palatino Linotype" w:hAnsi="Palatino Linotype"/>
                <w:b/>
              </w:rPr>
              <w:t xml:space="preserve"> </w:t>
            </w:r>
          </w:p>
          <w:p w:rsidR="002A430E" w:rsidRPr="00D009D5" w:rsidRDefault="002A430E" w:rsidP="00817BB4">
            <w:pPr>
              <w:jc w:val="center"/>
              <w:rPr>
                <w:rFonts w:ascii="Palatino Linotype" w:hAnsi="Palatino Linotype"/>
              </w:rPr>
            </w:pPr>
            <w:r w:rsidRPr="00D009D5">
              <w:rPr>
                <w:rFonts w:ascii="Palatino Linotype" w:hAnsi="Palatino Linotype"/>
              </w:rPr>
              <w:t>Comisionada Presidenta</w:t>
            </w:r>
          </w:p>
          <w:p w:rsidR="002A430E" w:rsidRPr="00D009D5" w:rsidRDefault="002A430E" w:rsidP="002A430E">
            <w:pPr>
              <w:jc w:val="center"/>
              <w:rPr>
                <w:rFonts w:ascii="Palatino Linotype" w:hAnsi="Palatino Linotype"/>
              </w:rPr>
            </w:pPr>
            <w:r w:rsidRPr="00D009D5">
              <w:rPr>
                <w:rFonts w:ascii="Palatino Linotype" w:hAnsi="Palatino Linotype"/>
              </w:rPr>
              <w:t>(Rúbrica)</w:t>
            </w:r>
          </w:p>
          <w:p w:rsidR="002A430E" w:rsidRPr="00D009D5" w:rsidRDefault="002A430E" w:rsidP="00817BB4">
            <w:pPr>
              <w:jc w:val="center"/>
              <w:rPr>
                <w:rFonts w:ascii="Palatino Linotype" w:hAnsi="Palatino Linotype"/>
              </w:rPr>
            </w:pPr>
          </w:p>
          <w:p w:rsidR="002A430E" w:rsidRPr="00D009D5" w:rsidRDefault="002A430E" w:rsidP="00817BB4">
            <w:pPr>
              <w:jc w:val="center"/>
              <w:rPr>
                <w:rFonts w:ascii="Palatino Linotype" w:hAnsi="Palatino Linotype"/>
              </w:rPr>
            </w:pPr>
          </w:p>
          <w:p w:rsidR="002A430E" w:rsidRPr="00D009D5" w:rsidRDefault="002A430E" w:rsidP="00817BB4">
            <w:pPr>
              <w:jc w:val="center"/>
              <w:rPr>
                <w:rFonts w:ascii="Palatino Linotype" w:hAnsi="Palatino Linotype"/>
              </w:rPr>
            </w:pPr>
          </w:p>
          <w:p w:rsidR="002A430E" w:rsidRPr="00D009D5" w:rsidRDefault="002A430E" w:rsidP="00817BB4">
            <w:pPr>
              <w:jc w:val="center"/>
              <w:rPr>
                <w:rFonts w:ascii="Palatino Linotype" w:hAnsi="Palatino Linotype"/>
              </w:rPr>
            </w:pPr>
          </w:p>
          <w:p w:rsidR="002A430E" w:rsidRPr="00D009D5" w:rsidRDefault="002A430E" w:rsidP="00817BB4">
            <w:pPr>
              <w:rPr>
                <w:rFonts w:ascii="Palatino Linotype" w:hAnsi="Palatino Linotype"/>
              </w:rPr>
            </w:pPr>
          </w:p>
        </w:tc>
      </w:tr>
      <w:tr w:rsidR="002A430E" w:rsidRPr="00D009D5" w:rsidTr="00817BB4">
        <w:trPr>
          <w:trHeight w:val="2156"/>
        </w:trPr>
        <w:tc>
          <w:tcPr>
            <w:tcW w:w="4419" w:type="dxa"/>
            <w:vAlign w:val="center"/>
          </w:tcPr>
          <w:p w:rsidR="002A430E" w:rsidRPr="00D009D5" w:rsidRDefault="002A430E" w:rsidP="00817BB4">
            <w:pPr>
              <w:rPr>
                <w:rFonts w:ascii="Palatino Linotype" w:hAnsi="Palatino Linotype"/>
                <w:b/>
              </w:rPr>
            </w:pPr>
          </w:p>
          <w:p w:rsidR="002A430E" w:rsidRPr="00D009D5" w:rsidRDefault="002A430E" w:rsidP="002A430E">
            <w:pPr>
              <w:rPr>
                <w:rFonts w:ascii="Palatino Linotype" w:hAnsi="Palatino Linotype"/>
                <w:b/>
              </w:rPr>
            </w:pPr>
          </w:p>
          <w:p w:rsidR="002A430E" w:rsidRPr="00D009D5" w:rsidRDefault="002A430E" w:rsidP="00817BB4">
            <w:pPr>
              <w:rPr>
                <w:rFonts w:ascii="Palatino Linotype" w:hAnsi="Palatino Linotype"/>
                <w:b/>
              </w:rPr>
            </w:pPr>
          </w:p>
          <w:p w:rsidR="002A430E" w:rsidRPr="00D009D5" w:rsidRDefault="002A430E" w:rsidP="00817BB4">
            <w:pPr>
              <w:jc w:val="center"/>
              <w:rPr>
                <w:rFonts w:ascii="Palatino Linotype" w:hAnsi="Palatino Linotype"/>
                <w:b/>
              </w:rPr>
            </w:pPr>
            <w:r w:rsidRPr="00D009D5">
              <w:rPr>
                <w:rFonts w:ascii="Palatino Linotype" w:hAnsi="Palatino Linotype"/>
                <w:b/>
              </w:rPr>
              <w:t>Eva Abaid Yapur</w:t>
            </w:r>
          </w:p>
          <w:p w:rsidR="002A430E" w:rsidRPr="00D009D5" w:rsidRDefault="002A430E" w:rsidP="00817BB4">
            <w:pPr>
              <w:jc w:val="center"/>
              <w:rPr>
                <w:rFonts w:ascii="Palatino Linotype" w:hAnsi="Palatino Linotype"/>
              </w:rPr>
            </w:pPr>
            <w:r w:rsidRPr="00D009D5">
              <w:rPr>
                <w:rFonts w:ascii="Palatino Linotype" w:hAnsi="Palatino Linotype"/>
              </w:rPr>
              <w:t>Comisionada</w:t>
            </w:r>
          </w:p>
          <w:p w:rsidR="002A430E" w:rsidRPr="00D009D5" w:rsidRDefault="002A430E" w:rsidP="00817BB4">
            <w:pPr>
              <w:jc w:val="center"/>
              <w:rPr>
                <w:rFonts w:ascii="Palatino Linotype" w:hAnsi="Palatino Linotype"/>
              </w:rPr>
            </w:pPr>
            <w:r w:rsidRPr="00D009D5">
              <w:rPr>
                <w:rFonts w:ascii="Palatino Linotype" w:hAnsi="Palatino Linotype"/>
              </w:rPr>
              <w:t>(Rúbrica)</w:t>
            </w:r>
          </w:p>
        </w:tc>
        <w:tc>
          <w:tcPr>
            <w:tcW w:w="4419" w:type="dxa"/>
            <w:vAlign w:val="center"/>
          </w:tcPr>
          <w:p w:rsidR="002A430E" w:rsidRPr="00D009D5" w:rsidRDefault="002A430E" w:rsidP="00817BB4">
            <w:pPr>
              <w:rPr>
                <w:rFonts w:ascii="Palatino Linotype" w:hAnsi="Palatino Linotype" w:cs="Arial"/>
                <w:b/>
              </w:rPr>
            </w:pPr>
          </w:p>
          <w:p w:rsidR="002A430E" w:rsidRPr="00D009D5" w:rsidRDefault="002A430E" w:rsidP="00817BB4">
            <w:pPr>
              <w:jc w:val="center"/>
              <w:rPr>
                <w:rFonts w:ascii="Palatino Linotype" w:hAnsi="Palatino Linotype" w:cs="Arial"/>
                <w:b/>
              </w:rPr>
            </w:pPr>
          </w:p>
          <w:p w:rsidR="002A430E" w:rsidRPr="00D009D5" w:rsidRDefault="002A430E" w:rsidP="00817BB4">
            <w:pPr>
              <w:jc w:val="center"/>
              <w:rPr>
                <w:rFonts w:ascii="Palatino Linotype" w:hAnsi="Palatino Linotype" w:cs="Arial"/>
                <w:b/>
              </w:rPr>
            </w:pPr>
          </w:p>
          <w:p w:rsidR="002A430E" w:rsidRPr="00D009D5" w:rsidRDefault="002A430E" w:rsidP="00817BB4">
            <w:pPr>
              <w:rPr>
                <w:rFonts w:ascii="Palatino Linotype" w:hAnsi="Palatino Linotype" w:cs="Arial"/>
                <w:b/>
              </w:rPr>
            </w:pPr>
          </w:p>
          <w:p w:rsidR="002A430E" w:rsidRPr="00D009D5" w:rsidRDefault="002A430E" w:rsidP="002A430E">
            <w:pPr>
              <w:jc w:val="center"/>
              <w:rPr>
                <w:rFonts w:ascii="Palatino Linotype" w:hAnsi="Palatino Linotype"/>
                <w:b/>
              </w:rPr>
            </w:pPr>
            <w:r w:rsidRPr="00D009D5">
              <w:rPr>
                <w:rFonts w:ascii="Palatino Linotype" w:hAnsi="Palatino Linotype" w:cs="Arial"/>
                <w:b/>
              </w:rPr>
              <w:t>José Guadalupe Luna Hernández</w:t>
            </w:r>
          </w:p>
          <w:p w:rsidR="002A430E" w:rsidRPr="00D009D5" w:rsidRDefault="002A430E" w:rsidP="00817BB4">
            <w:pPr>
              <w:jc w:val="center"/>
              <w:rPr>
                <w:rFonts w:ascii="Palatino Linotype" w:hAnsi="Palatino Linotype"/>
              </w:rPr>
            </w:pPr>
            <w:r w:rsidRPr="00D009D5">
              <w:rPr>
                <w:rFonts w:ascii="Palatino Linotype" w:hAnsi="Palatino Linotype"/>
              </w:rPr>
              <w:t xml:space="preserve"> Comisionado</w:t>
            </w:r>
          </w:p>
          <w:p w:rsidR="002A430E" w:rsidRPr="00D009D5" w:rsidRDefault="002A430E" w:rsidP="00817BB4">
            <w:pPr>
              <w:jc w:val="center"/>
              <w:rPr>
                <w:rFonts w:ascii="Palatino Linotype" w:hAnsi="Palatino Linotype"/>
              </w:rPr>
            </w:pPr>
            <w:r w:rsidRPr="00D009D5">
              <w:rPr>
                <w:rFonts w:ascii="Palatino Linotype" w:hAnsi="Palatino Linotype"/>
              </w:rPr>
              <w:t>(Rúbrica)</w:t>
            </w:r>
          </w:p>
          <w:p w:rsidR="002A430E" w:rsidRPr="00D009D5" w:rsidRDefault="002A430E" w:rsidP="00817BB4">
            <w:pPr>
              <w:jc w:val="center"/>
              <w:rPr>
                <w:rFonts w:ascii="Palatino Linotype" w:hAnsi="Palatino Linotype"/>
              </w:rPr>
            </w:pPr>
          </w:p>
        </w:tc>
      </w:tr>
      <w:tr w:rsidR="002A430E" w:rsidRPr="00D009D5" w:rsidTr="00817BB4">
        <w:trPr>
          <w:trHeight w:val="1953"/>
        </w:trPr>
        <w:tc>
          <w:tcPr>
            <w:tcW w:w="8838" w:type="dxa"/>
            <w:gridSpan w:val="2"/>
            <w:vAlign w:val="center"/>
          </w:tcPr>
          <w:p w:rsidR="002A430E" w:rsidRPr="00D009D5" w:rsidRDefault="002A430E" w:rsidP="00817BB4">
            <w:pPr>
              <w:rPr>
                <w:rFonts w:ascii="Palatino Linotype" w:hAnsi="Palatino Linotype" w:cs="Arial"/>
                <w:b/>
              </w:rPr>
            </w:pPr>
          </w:p>
          <w:p w:rsidR="002A430E" w:rsidRPr="00D009D5" w:rsidRDefault="002A430E" w:rsidP="00817BB4">
            <w:pPr>
              <w:jc w:val="center"/>
              <w:rPr>
                <w:rFonts w:ascii="Palatino Linotype" w:hAnsi="Palatino Linotype" w:cs="Arial"/>
                <w:b/>
              </w:rPr>
            </w:pPr>
          </w:p>
          <w:p w:rsidR="002A430E" w:rsidRPr="00D009D5" w:rsidRDefault="002A430E" w:rsidP="00817BB4">
            <w:pPr>
              <w:jc w:val="center"/>
              <w:rPr>
                <w:rFonts w:ascii="Palatino Linotype" w:hAnsi="Palatino Linotype" w:cs="Arial"/>
                <w:b/>
              </w:rPr>
            </w:pPr>
          </w:p>
          <w:p w:rsidR="002A430E" w:rsidRPr="00D009D5" w:rsidRDefault="002A430E" w:rsidP="00817BB4">
            <w:pPr>
              <w:jc w:val="center"/>
              <w:rPr>
                <w:rFonts w:ascii="Palatino Linotype" w:hAnsi="Palatino Linotype" w:cs="Arial"/>
                <w:b/>
              </w:rPr>
            </w:pPr>
          </w:p>
          <w:p w:rsidR="002A430E" w:rsidRPr="00D009D5" w:rsidRDefault="002A430E" w:rsidP="00817BB4">
            <w:pPr>
              <w:jc w:val="both"/>
              <w:rPr>
                <w:rFonts w:ascii="Palatino Linotype" w:hAnsi="Palatino Linotype" w:cs="Arial"/>
                <w:b/>
              </w:rPr>
            </w:pPr>
            <w:r w:rsidRPr="00D009D5">
              <w:rPr>
                <w:rFonts w:ascii="Palatino Linotype" w:hAnsi="Palatino Linotype" w:cs="Arial"/>
                <w:b/>
              </w:rPr>
              <w:t xml:space="preserve">                                    </w:t>
            </w:r>
          </w:p>
          <w:p w:rsidR="002A430E" w:rsidRPr="00D009D5" w:rsidRDefault="002A430E" w:rsidP="00817BB4">
            <w:pPr>
              <w:jc w:val="both"/>
              <w:rPr>
                <w:rFonts w:ascii="Palatino Linotype" w:hAnsi="Palatino Linotype" w:cs="Arial"/>
                <w:b/>
              </w:rPr>
            </w:pPr>
            <w:r w:rsidRPr="00D009D5">
              <w:rPr>
                <w:rFonts w:ascii="Palatino Linotype" w:hAnsi="Palatino Linotype" w:cs="Arial"/>
                <w:b/>
              </w:rPr>
              <w:t xml:space="preserve">                                                   </w:t>
            </w:r>
          </w:p>
          <w:p w:rsidR="002A430E" w:rsidRPr="00D009D5" w:rsidRDefault="002A430E" w:rsidP="00817BB4">
            <w:pPr>
              <w:jc w:val="both"/>
              <w:rPr>
                <w:rFonts w:ascii="Palatino Linotype" w:hAnsi="Palatino Linotype" w:cs="Arial"/>
                <w:b/>
              </w:rPr>
            </w:pPr>
            <w:r w:rsidRPr="00D009D5">
              <w:rPr>
                <w:rFonts w:ascii="Palatino Linotype" w:hAnsi="Palatino Linotype" w:cs="Arial"/>
                <w:b/>
              </w:rPr>
              <w:t xml:space="preserve">                                                                    </w:t>
            </w:r>
          </w:p>
          <w:p w:rsidR="002A430E" w:rsidRPr="00D009D5" w:rsidRDefault="002A430E" w:rsidP="00817BB4">
            <w:pPr>
              <w:jc w:val="both"/>
              <w:rPr>
                <w:rFonts w:ascii="Palatino Linotype" w:hAnsi="Palatino Linotype" w:cs="Arial"/>
                <w:b/>
              </w:rPr>
            </w:pPr>
          </w:p>
          <w:p w:rsidR="002A430E" w:rsidRPr="00D009D5" w:rsidRDefault="002A430E" w:rsidP="00817BB4">
            <w:pPr>
              <w:jc w:val="both"/>
              <w:rPr>
                <w:rFonts w:ascii="Palatino Linotype" w:hAnsi="Palatino Linotype" w:cs="Arial"/>
                <w:b/>
              </w:rPr>
            </w:pPr>
          </w:p>
          <w:p w:rsidR="002A430E" w:rsidRPr="00D009D5" w:rsidRDefault="002A430E" w:rsidP="00817BB4">
            <w:pPr>
              <w:jc w:val="both"/>
              <w:rPr>
                <w:rFonts w:ascii="Palatino Linotype" w:hAnsi="Palatino Linotype" w:cs="Arial"/>
                <w:b/>
              </w:rPr>
            </w:pPr>
            <w:r w:rsidRPr="00D009D5">
              <w:rPr>
                <w:rFonts w:ascii="Palatino Linotype" w:hAnsi="Palatino Linotype" w:cs="Arial"/>
                <w:b/>
              </w:rPr>
              <w:t xml:space="preserve">                 </w:t>
            </w:r>
          </w:p>
          <w:p w:rsidR="002A430E" w:rsidRPr="00D009D5" w:rsidRDefault="002A430E" w:rsidP="00817BB4">
            <w:pPr>
              <w:rPr>
                <w:rFonts w:ascii="Palatino Linotype" w:hAnsi="Palatino Linotype" w:cs="Arial"/>
                <w:b/>
              </w:rPr>
            </w:pPr>
            <w:r w:rsidRPr="00D009D5">
              <w:rPr>
                <w:rFonts w:ascii="Palatino Linotype" w:hAnsi="Palatino Linotype" w:cs="Arial"/>
                <w:b/>
              </w:rPr>
              <w:t xml:space="preserve">            Javier Martínez Cruz                                 Luis Gustavo Parra Noriega </w:t>
            </w:r>
          </w:p>
          <w:p w:rsidR="002A430E" w:rsidRPr="00D009D5" w:rsidRDefault="002A430E" w:rsidP="00817BB4">
            <w:pPr>
              <w:rPr>
                <w:rFonts w:ascii="Palatino Linotype" w:hAnsi="Palatino Linotype" w:cs="Arial"/>
                <w:b/>
              </w:rPr>
            </w:pPr>
            <w:r w:rsidRPr="00D009D5">
              <w:rPr>
                <w:rFonts w:ascii="Palatino Linotype" w:hAnsi="Palatino Linotype" w:cs="Arial"/>
              </w:rPr>
              <w:t xml:space="preserve">                  Comisionado</w:t>
            </w:r>
            <w:r w:rsidRPr="00D009D5">
              <w:rPr>
                <w:rFonts w:ascii="Palatino Linotype" w:hAnsi="Palatino Linotype" w:cs="Arial"/>
                <w:b/>
              </w:rPr>
              <w:t xml:space="preserve">                                                        </w:t>
            </w:r>
            <w:r w:rsidRPr="00D009D5">
              <w:rPr>
                <w:rFonts w:ascii="Palatino Linotype" w:hAnsi="Palatino Linotype" w:cs="Arial"/>
              </w:rPr>
              <w:t>Comisionado</w:t>
            </w:r>
            <w:r w:rsidRPr="00D009D5">
              <w:rPr>
                <w:rFonts w:ascii="Palatino Linotype" w:hAnsi="Palatino Linotype" w:cs="Arial"/>
                <w:b/>
              </w:rPr>
              <w:t xml:space="preserve">                                 </w:t>
            </w:r>
          </w:p>
          <w:p w:rsidR="002A430E" w:rsidRPr="00D009D5" w:rsidRDefault="002A430E" w:rsidP="00817BB4">
            <w:pPr>
              <w:rPr>
                <w:rFonts w:ascii="Palatino Linotype" w:hAnsi="Palatino Linotype" w:cs="Arial"/>
              </w:rPr>
            </w:pPr>
            <w:r w:rsidRPr="00D009D5">
              <w:rPr>
                <w:rFonts w:ascii="Palatino Linotype" w:hAnsi="Palatino Linotype" w:cs="Arial"/>
              </w:rPr>
              <w:t xml:space="preserve">                     </w:t>
            </w:r>
            <w:r w:rsidRPr="00D009D5">
              <w:rPr>
                <w:rFonts w:ascii="Palatino Linotype" w:hAnsi="Palatino Linotype"/>
              </w:rPr>
              <w:t xml:space="preserve">(Rúbrica)             </w:t>
            </w:r>
            <w:r w:rsidRPr="00D009D5">
              <w:rPr>
                <w:rFonts w:ascii="Palatino Linotype" w:hAnsi="Palatino Linotype" w:cs="Arial"/>
              </w:rPr>
              <w:t xml:space="preserve">                                                   </w:t>
            </w:r>
            <w:r w:rsidRPr="00D009D5">
              <w:rPr>
                <w:rFonts w:ascii="Palatino Linotype" w:hAnsi="Palatino Linotype"/>
              </w:rPr>
              <w:t>(Rúbrica)</w:t>
            </w:r>
          </w:p>
          <w:p w:rsidR="002A430E" w:rsidRPr="00D009D5" w:rsidRDefault="002A430E" w:rsidP="00817BB4">
            <w:pPr>
              <w:rPr>
                <w:rFonts w:ascii="Palatino Linotype" w:hAnsi="Palatino Linotype"/>
              </w:rPr>
            </w:pPr>
            <w:r w:rsidRPr="00D009D5">
              <w:rPr>
                <w:rFonts w:ascii="Palatino Linotype" w:hAnsi="Palatino Linotype"/>
              </w:rPr>
              <w:t xml:space="preserve">                                                                                          </w:t>
            </w:r>
          </w:p>
        </w:tc>
      </w:tr>
      <w:tr w:rsidR="002A430E" w:rsidRPr="00D009D5" w:rsidTr="00817BB4">
        <w:trPr>
          <w:trHeight w:val="1544"/>
        </w:trPr>
        <w:tc>
          <w:tcPr>
            <w:tcW w:w="8838" w:type="dxa"/>
            <w:gridSpan w:val="2"/>
            <w:vAlign w:val="center"/>
          </w:tcPr>
          <w:p w:rsidR="002A430E" w:rsidRPr="00D009D5" w:rsidRDefault="002A430E" w:rsidP="00817BB4">
            <w:pPr>
              <w:jc w:val="center"/>
              <w:rPr>
                <w:rFonts w:ascii="Palatino Linotype" w:hAnsi="Palatino Linotype" w:cs="Arial"/>
                <w:b/>
              </w:rPr>
            </w:pPr>
          </w:p>
          <w:p w:rsidR="002A430E" w:rsidRPr="00D009D5" w:rsidRDefault="002A430E" w:rsidP="00817BB4">
            <w:pPr>
              <w:rPr>
                <w:rFonts w:ascii="Palatino Linotype" w:hAnsi="Palatino Linotype" w:cs="Arial"/>
                <w:b/>
              </w:rPr>
            </w:pPr>
          </w:p>
          <w:p w:rsidR="002A430E" w:rsidRPr="00D009D5" w:rsidRDefault="002A430E" w:rsidP="00817BB4">
            <w:pPr>
              <w:rPr>
                <w:rFonts w:ascii="Palatino Linotype" w:hAnsi="Palatino Linotype" w:cs="Arial"/>
                <w:b/>
              </w:rPr>
            </w:pPr>
          </w:p>
          <w:p w:rsidR="002A430E" w:rsidRPr="00D009D5" w:rsidRDefault="002A430E" w:rsidP="00817BB4">
            <w:pPr>
              <w:rPr>
                <w:rFonts w:ascii="Palatino Linotype" w:hAnsi="Palatino Linotype" w:cs="Arial"/>
                <w:b/>
              </w:rPr>
            </w:pPr>
          </w:p>
          <w:p w:rsidR="002A430E" w:rsidRPr="00D009D5" w:rsidRDefault="002A430E" w:rsidP="00817BB4">
            <w:pPr>
              <w:rPr>
                <w:rFonts w:ascii="Palatino Linotype" w:hAnsi="Palatino Linotype" w:cs="Arial"/>
                <w:b/>
              </w:rPr>
            </w:pPr>
          </w:p>
          <w:p w:rsidR="002A430E" w:rsidRPr="00D009D5" w:rsidRDefault="002A430E" w:rsidP="00817BB4">
            <w:pPr>
              <w:rPr>
                <w:rFonts w:ascii="Palatino Linotype" w:hAnsi="Palatino Linotype" w:cs="Arial"/>
                <w:b/>
              </w:rPr>
            </w:pPr>
          </w:p>
          <w:p w:rsidR="002A430E" w:rsidRPr="00D009D5" w:rsidRDefault="002A430E" w:rsidP="00817BB4">
            <w:pPr>
              <w:rPr>
                <w:rFonts w:ascii="Palatino Linotype" w:hAnsi="Palatino Linotype" w:cs="Arial"/>
                <w:b/>
              </w:rPr>
            </w:pPr>
          </w:p>
          <w:p w:rsidR="002A430E" w:rsidRPr="00D009D5" w:rsidRDefault="002A430E" w:rsidP="00817BB4">
            <w:pPr>
              <w:rPr>
                <w:rFonts w:ascii="Palatino Linotype" w:hAnsi="Palatino Linotype" w:cs="Arial"/>
                <w:b/>
              </w:rPr>
            </w:pPr>
          </w:p>
          <w:p w:rsidR="002A430E" w:rsidRPr="00D009D5" w:rsidRDefault="002A430E" w:rsidP="00817BB4">
            <w:pPr>
              <w:jc w:val="center"/>
              <w:rPr>
                <w:rFonts w:ascii="Palatino Linotype" w:hAnsi="Palatino Linotype"/>
                <w:b/>
              </w:rPr>
            </w:pPr>
            <w:r w:rsidRPr="00D009D5">
              <w:rPr>
                <w:rFonts w:ascii="Palatino Linotype" w:hAnsi="Palatino Linotype" w:cs="Arial"/>
                <w:b/>
              </w:rPr>
              <w:t>Alexis Tapia Ramírez</w:t>
            </w:r>
          </w:p>
          <w:p w:rsidR="002A430E" w:rsidRPr="00D009D5" w:rsidRDefault="002A430E" w:rsidP="00817BB4">
            <w:pPr>
              <w:jc w:val="center"/>
              <w:rPr>
                <w:rFonts w:ascii="Palatino Linotype" w:hAnsi="Palatino Linotype"/>
              </w:rPr>
            </w:pPr>
            <w:r w:rsidRPr="00D009D5">
              <w:rPr>
                <w:rFonts w:ascii="Palatino Linotype" w:hAnsi="Palatino Linotype"/>
              </w:rPr>
              <w:t>Secretario Técnico del Pleno</w:t>
            </w:r>
          </w:p>
          <w:p w:rsidR="002A430E" w:rsidRPr="00D009D5" w:rsidRDefault="002A430E" w:rsidP="00817BB4">
            <w:pPr>
              <w:jc w:val="center"/>
              <w:rPr>
                <w:rFonts w:ascii="Palatino Linotype" w:hAnsi="Palatino Linotype"/>
              </w:rPr>
            </w:pPr>
            <w:r w:rsidRPr="00D009D5">
              <w:rPr>
                <w:rFonts w:ascii="Palatino Linotype" w:hAnsi="Palatino Linotype"/>
              </w:rPr>
              <w:t>(Rúbrica)</w:t>
            </w:r>
          </w:p>
          <w:p w:rsidR="002A430E" w:rsidRPr="00D009D5" w:rsidRDefault="002A430E" w:rsidP="00817BB4">
            <w:pPr>
              <w:jc w:val="center"/>
              <w:rPr>
                <w:rFonts w:ascii="Palatino Linotype" w:hAnsi="Palatino Linotype"/>
              </w:rPr>
            </w:pPr>
          </w:p>
        </w:tc>
      </w:tr>
    </w:tbl>
    <w:p w:rsidR="00276D20" w:rsidRPr="00D009D5" w:rsidRDefault="00276D20" w:rsidP="00276D20">
      <w:pPr>
        <w:jc w:val="both"/>
        <w:rPr>
          <w:rFonts w:ascii="Palatino Linotype" w:hAnsi="Palatino Linotype" w:cs="Arial"/>
        </w:rPr>
      </w:pPr>
    </w:p>
    <w:p w:rsidR="00276D20" w:rsidRPr="00680B1A" w:rsidRDefault="00276D20" w:rsidP="00276D20">
      <w:pPr>
        <w:jc w:val="both"/>
      </w:pPr>
      <w:r w:rsidRPr="00D009D5">
        <w:rPr>
          <w:rFonts w:ascii="Palatino Linotype" w:hAnsi="Palatino Linotype" w:cs="Arial"/>
        </w:rPr>
        <w:t xml:space="preserve">Esta hoja corresponde a la resolución de </w:t>
      </w:r>
      <w:r w:rsidRPr="00D009D5">
        <w:t xml:space="preserve">trece de febrero </w:t>
      </w:r>
      <w:r w:rsidRPr="00D009D5">
        <w:rPr>
          <w:rFonts w:ascii="Palatino Linotype" w:hAnsi="Palatino Linotype" w:cs="Arial"/>
        </w:rPr>
        <w:t xml:space="preserve">de dos mil diecinueve, emitida en el recurso de revisión </w:t>
      </w:r>
      <w:r w:rsidRPr="00D009D5">
        <w:rPr>
          <w:rFonts w:ascii="Palatino Linotype" w:hAnsi="Palatino Linotype" w:cs="Arial"/>
          <w:b/>
          <w:bCs/>
        </w:rPr>
        <w:t>04449/INFOEM/IP/RR/2018</w:t>
      </w:r>
      <w:r w:rsidRPr="00D009D5">
        <w:rPr>
          <w:rFonts w:ascii="Palatino Linotype" w:hAnsi="Palatino Linotype" w:cs="Arial"/>
        </w:rPr>
        <w:t>.</w:t>
      </w:r>
    </w:p>
    <w:p w:rsidR="00276D20" w:rsidRDefault="00276D20" w:rsidP="00276D20"/>
    <w:p w:rsidR="00276D20" w:rsidRDefault="00276D20" w:rsidP="00276D20"/>
    <w:p w:rsidR="00DC3835" w:rsidRDefault="00DC3835">
      <w:bookmarkStart w:id="1" w:name="_GoBack"/>
      <w:bookmarkEnd w:id="1"/>
    </w:p>
    <w:sectPr w:rsidR="00DC3835" w:rsidSect="004A7D2B">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B64" w:rsidRDefault="008A5B64" w:rsidP="00276D20">
      <w:r>
        <w:separator/>
      </w:r>
    </w:p>
  </w:endnote>
  <w:endnote w:type="continuationSeparator" w:id="0">
    <w:p w:rsidR="008A5B64" w:rsidRDefault="008A5B64" w:rsidP="0027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2B" w:rsidRDefault="00E44C20" w:rsidP="004A7D2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009D5">
      <w:rPr>
        <w:rFonts w:ascii="Arial" w:hAnsi="Arial" w:cs="Arial"/>
        <w:b/>
        <w:bCs/>
        <w:noProof/>
        <w:sz w:val="20"/>
        <w:szCs w:val="20"/>
      </w:rPr>
      <w:t>38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009D5">
      <w:rPr>
        <w:rFonts w:ascii="Arial" w:hAnsi="Arial" w:cs="Arial"/>
        <w:b/>
        <w:bCs/>
        <w:noProof/>
        <w:sz w:val="20"/>
        <w:szCs w:val="20"/>
      </w:rPr>
      <w:t>47</w:t>
    </w:r>
    <w:r>
      <w:rPr>
        <w:rFonts w:ascii="Arial" w:hAnsi="Arial" w:cs="Arial"/>
        <w:b/>
        <w:bCs/>
        <w:sz w:val="20"/>
        <w:szCs w:val="20"/>
      </w:rPr>
      <w:fldChar w:fldCharType="end"/>
    </w:r>
  </w:p>
  <w:p w:rsidR="004A7D2B" w:rsidRDefault="00D009D5" w:rsidP="004A7D2B">
    <w:pPr>
      <w:pStyle w:val="Piedepgina"/>
      <w:rPr>
        <w:rFonts w:ascii="Times New Roman" w:hAnsi="Times New Roman" w:cs="Times New Roman"/>
      </w:rPr>
    </w:pPr>
  </w:p>
  <w:p w:rsidR="004A7D2B" w:rsidRDefault="00D009D5" w:rsidP="004A7D2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2B" w:rsidRDefault="00E44C20" w:rsidP="004A7D2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009D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009D5">
      <w:rPr>
        <w:rFonts w:ascii="Arial" w:hAnsi="Arial" w:cs="Arial"/>
        <w:b/>
        <w:bCs/>
        <w:noProof/>
        <w:sz w:val="20"/>
        <w:szCs w:val="20"/>
      </w:rPr>
      <w:t>47</w:t>
    </w:r>
    <w:r>
      <w:rPr>
        <w:rFonts w:ascii="Arial" w:hAnsi="Arial" w:cs="Arial"/>
        <w:b/>
        <w:bCs/>
        <w:sz w:val="20"/>
        <w:szCs w:val="20"/>
      </w:rPr>
      <w:fldChar w:fldCharType="end"/>
    </w:r>
  </w:p>
  <w:p w:rsidR="004A7D2B" w:rsidRDefault="00D009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B64" w:rsidRDefault="008A5B64" w:rsidP="00276D20">
      <w:r>
        <w:separator/>
      </w:r>
    </w:p>
  </w:footnote>
  <w:footnote w:type="continuationSeparator" w:id="0">
    <w:p w:rsidR="008A5B64" w:rsidRDefault="008A5B64" w:rsidP="00276D20">
      <w:r>
        <w:continuationSeparator/>
      </w:r>
    </w:p>
  </w:footnote>
  <w:footnote w:id="1">
    <w:p w:rsidR="00276D20" w:rsidRPr="007B19F5" w:rsidRDefault="00276D20" w:rsidP="00276D20">
      <w:pPr>
        <w:pStyle w:val="Textonotapie"/>
        <w:spacing w:before="120" w:after="120"/>
        <w:jc w:val="both"/>
        <w:rPr>
          <w:rFonts w:ascii="Palatino Linotype" w:hAnsi="Palatino Linotype"/>
          <w:sz w:val="18"/>
          <w:szCs w:val="18"/>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hyperlink r:id="rId1" w:history="1">
        <w:r w:rsidRPr="00CD44C1">
          <w:rPr>
            <w:rStyle w:val="Hipervnculo"/>
            <w:sz w:val="18"/>
            <w:szCs w:val="18"/>
          </w:rPr>
          <w:t>https://www.ipomex.org.mx/ipo/lgt/indice/ecatepec/directorioLgt.web</w:t>
        </w:r>
      </w:hyperlink>
      <w:r>
        <w:rPr>
          <w:sz w:val="18"/>
          <w:szCs w:val="18"/>
        </w:rPr>
        <w:t xml:space="preserve"> </w:t>
      </w:r>
      <w:r w:rsidRPr="007B19F5">
        <w:rPr>
          <w:sz w:val="18"/>
          <w:szCs w:val="18"/>
        </w:rPr>
        <w:t xml:space="preserve"> </w:t>
      </w:r>
      <w:r w:rsidRPr="007B19F5">
        <w:rPr>
          <w:rFonts w:ascii="Palatino Linotype" w:hAnsi="Palatino Linotype"/>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4A7D2B" w:rsidTr="004A7D2B">
      <w:tc>
        <w:tcPr>
          <w:tcW w:w="2552" w:type="dxa"/>
          <w:vAlign w:val="center"/>
          <w:hideMark/>
        </w:tcPr>
        <w:p w:rsidR="004A7D2B" w:rsidRDefault="00E44C20" w:rsidP="004A7D2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4A7D2B" w:rsidRDefault="002A430E" w:rsidP="000C4AD9">
          <w:pPr>
            <w:jc w:val="both"/>
            <w:rPr>
              <w:rFonts w:ascii="Palatino Linotype" w:hAnsi="Palatino Linotype"/>
              <w:b/>
              <w:sz w:val="22"/>
              <w:szCs w:val="22"/>
              <w:lang w:val="es-ES_tradnl"/>
            </w:rPr>
          </w:pPr>
          <w:r>
            <w:rPr>
              <w:rFonts w:ascii="Palatino Linotype" w:hAnsi="Palatino Linotype"/>
              <w:b/>
              <w:sz w:val="22"/>
              <w:szCs w:val="22"/>
              <w:lang w:val="es-ES_tradnl"/>
            </w:rPr>
            <w:t>0444</w:t>
          </w:r>
          <w:r w:rsidR="00E44C20">
            <w:rPr>
              <w:rFonts w:ascii="Palatino Linotype" w:hAnsi="Palatino Linotype"/>
              <w:b/>
              <w:sz w:val="22"/>
              <w:szCs w:val="22"/>
              <w:lang w:val="es-ES_tradnl"/>
            </w:rPr>
            <w:t xml:space="preserve">9/INFOEM/IP/RR/2018 </w:t>
          </w:r>
        </w:p>
      </w:tc>
    </w:tr>
    <w:tr w:rsidR="004A7D2B" w:rsidTr="004A7D2B">
      <w:trPr>
        <w:trHeight w:val="228"/>
      </w:trPr>
      <w:tc>
        <w:tcPr>
          <w:tcW w:w="2552" w:type="dxa"/>
          <w:vAlign w:val="center"/>
          <w:hideMark/>
        </w:tcPr>
        <w:p w:rsidR="004A7D2B" w:rsidRDefault="00E44C20" w:rsidP="004A7D2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4A7D2B" w:rsidRDefault="002A430E" w:rsidP="000C4AD9">
          <w:pPr>
            <w:jc w:val="both"/>
            <w:rPr>
              <w:rFonts w:ascii="Palatino Linotype" w:hAnsi="Palatino Linotype"/>
              <w:b/>
              <w:sz w:val="22"/>
              <w:szCs w:val="22"/>
              <w:lang w:val="es-ES_tradnl"/>
            </w:rPr>
          </w:pPr>
          <w:r w:rsidRPr="002A430E">
            <w:rPr>
              <w:rFonts w:ascii="Palatino Linotype" w:hAnsi="Palatino Linotype"/>
              <w:b/>
              <w:sz w:val="22"/>
              <w:szCs w:val="22"/>
              <w:lang w:val="es-ES_tradnl"/>
            </w:rPr>
            <w:t>Ayuntamiento de Ecatepec de Morelos</w:t>
          </w:r>
        </w:p>
      </w:tc>
    </w:tr>
    <w:tr w:rsidR="004A7D2B" w:rsidTr="004A7D2B">
      <w:tc>
        <w:tcPr>
          <w:tcW w:w="2552" w:type="dxa"/>
          <w:vAlign w:val="center"/>
          <w:hideMark/>
        </w:tcPr>
        <w:p w:rsidR="004A7D2B" w:rsidRDefault="00E44C20" w:rsidP="004A7D2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4A7D2B" w:rsidRDefault="00E44C20" w:rsidP="004A7D2B">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4A7D2B" w:rsidRDefault="00E44C20" w:rsidP="004A7D2B">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4B2F93DF" wp14:editId="7B48B8F6">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2B" w:rsidRDefault="00E44C20" w:rsidP="004A7D2B">
    <w:pPr>
      <w:pStyle w:val="Encabezado"/>
      <w:jc w:val="both"/>
    </w:pPr>
    <w:r>
      <w:rPr>
        <w:noProof/>
        <w:lang w:val="es-MX" w:eastAsia="es-MX"/>
      </w:rPr>
      <w:drawing>
        <wp:anchor distT="0" distB="0" distL="114300" distR="114300" simplePos="0" relativeHeight="251660288" behindDoc="1" locked="0" layoutInCell="1" allowOverlap="1" wp14:anchorId="4AE8B55A" wp14:editId="5C820C85">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4A7D2B" w:rsidRPr="00294C56" w:rsidTr="004A7D2B">
      <w:tc>
        <w:tcPr>
          <w:tcW w:w="2551" w:type="dxa"/>
          <w:vAlign w:val="center"/>
          <w:hideMark/>
        </w:tcPr>
        <w:p w:rsidR="004A7D2B" w:rsidRPr="00294C56" w:rsidRDefault="00E44C20" w:rsidP="004A7D2B">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4A7D2B" w:rsidRPr="00294C56" w:rsidRDefault="00E44C20" w:rsidP="002A430E">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w:t>
          </w:r>
          <w:r w:rsidR="002A430E">
            <w:rPr>
              <w:rFonts w:ascii="Palatino Linotype" w:hAnsi="Palatino Linotype"/>
              <w:b/>
              <w:sz w:val="21"/>
              <w:szCs w:val="21"/>
              <w:lang w:val="es-ES_tradnl"/>
            </w:rPr>
            <w:t>449</w:t>
          </w:r>
          <w:r>
            <w:rPr>
              <w:rFonts w:ascii="Palatino Linotype" w:hAnsi="Palatino Linotype"/>
              <w:b/>
              <w:sz w:val="21"/>
              <w:szCs w:val="21"/>
              <w:lang w:val="es-ES_tradnl"/>
            </w:rPr>
            <w:t>/INFOEM/IP/RR/2018</w:t>
          </w:r>
        </w:p>
      </w:tc>
    </w:tr>
    <w:tr w:rsidR="004A7D2B" w:rsidRPr="00294C56" w:rsidTr="004A7D2B">
      <w:tc>
        <w:tcPr>
          <w:tcW w:w="2551" w:type="dxa"/>
          <w:vAlign w:val="center"/>
          <w:hideMark/>
        </w:tcPr>
        <w:p w:rsidR="004A7D2B" w:rsidRPr="00294C56" w:rsidRDefault="00E44C20" w:rsidP="004A7D2B">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4A7D2B" w:rsidRPr="00294C56" w:rsidRDefault="003E1D95" w:rsidP="004A7D2B">
          <w:pPr>
            <w:jc w:val="both"/>
            <w:rPr>
              <w:rFonts w:ascii="Palatino Linotype" w:hAnsi="Palatino Linotype"/>
              <w:b/>
              <w:sz w:val="21"/>
              <w:szCs w:val="21"/>
              <w:lang w:val="es-ES_tradnl"/>
            </w:rPr>
          </w:pPr>
          <w:r>
            <w:rPr>
              <w:rFonts w:ascii="Palatino Linotype" w:hAnsi="Palatino Linotype"/>
              <w:b/>
              <w:sz w:val="21"/>
              <w:szCs w:val="21"/>
              <w:lang w:val="es-ES_tradnl"/>
            </w:rPr>
            <w:t>XXXX XXXXX</w:t>
          </w:r>
        </w:p>
      </w:tc>
    </w:tr>
    <w:tr w:rsidR="004A7D2B" w:rsidRPr="00294C56" w:rsidTr="004A7D2B">
      <w:trPr>
        <w:trHeight w:val="228"/>
      </w:trPr>
      <w:tc>
        <w:tcPr>
          <w:tcW w:w="2551" w:type="dxa"/>
          <w:vAlign w:val="center"/>
          <w:hideMark/>
        </w:tcPr>
        <w:p w:rsidR="004A7D2B" w:rsidRPr="00294C56" w:rsidRDefault="00E44C20" w:rsidP="004A7D2B">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4A7D2B" w:rsidRPr="00294C56" w:rsidRDefault="002A430E" w:rsidP="003D0B6E">
          <w:pPr>
            <w:jc w:val="both"/>
            <w:rPr>
              <w:rFonts w:ascii="Palatino Linotype" w:hAnsi="Palatino Linotype"/>
              <w:b/>
              <w:sz w:val="21"/>
              <w:szCs w:val="21"/>
              <w:lang w:val="es-ES_tradnl"/>
            </w:rPr>
          </w:pPr>
          <w:r w:rsidRPr="002A430E">
            <w:rPr>
              <w:rFonts w:ascii="Palatino Linotype" w:hAnsi="Palatino Linotype"/>
              <w:b/>
              <w:sz w:val="21"/>
              <w:szCs w:val="21"/>
              <w:lang w:val="es-ES_tradnl"/>
            </w:rPr>
            <w:t>Ayuntamiento de Ecatepec de Morelos</w:t>
          </w:r>
          <w:r w:rsidR="00E44C20">
            <w:rPr>
              <w:rFonts w:ascii="Palatino Linotype" w:hAnsi="Palatino Linotype"/>
              <w:b/>
              <w:sz w:val="21"/>
              <w:szCs w:val="21"/>
              <w:lang w:val="es-ES_tradnl"/>
            </w:rPr>
            <w:t xml:space="preserve"> </w:t>
          </w:r>
        </w:p>
      </w:tc>
    </w:tr>
    <w:tr w:rsidR="004A7D2B" w:rsidRPr="00294C56" w:rsidTr="004A7D2B">
      <w:tc>
        <w:tcPr>
          <w:tcW w:w="2551" w:type="dxa"/>
          <w:vAlign w:val="center"/>
          <w:hideMark/>
        </w:tcPr>
        <w:p w:rsidR="004A7D2B" w:rsidRPr="00294C56" w:rsidRDefault="00E44C20" w:rsidP="004A7D2B">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4A7D2B" w:rsidRPr="00294C56" w:rsidRDefault="00E44C20" w:rsidP="004A7D2B">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4A7D2B" w:rsidRDefault="00D009D5" w:rsidP="004A7D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1C4B17CF"/>
    <w:multiLevelType w:val="hybridMultilevel"/>
    <w:tmpl w:val="DEA642C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53D72BE6"/>
    <w:multiLevelType w:val="hybridMultilevel"/>
    <w:tmpl w:val="AD5AE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2993ACE"/>
    <w:multiLevelType w:val="hybridMultilevel"/>
    <w:tmpl w:val="709EF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C510E96"/>
    <w:multiLevelType w:val="hybridMultilevel"/>
    <w:tmpl w:val="649E6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8"/>
  </w:num>
  <w:num w:numId="5">
    <w:abstractNumId w:val="1"/>
  </w:num>
  <w:num w:numId="6">
    <w:abstractNumId w:val="4"/>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D20"/>
    <w:rsid w:val="00093F20"/>
    <w:rsid w:val="00276D20"/>
    <w:rsid w:val="002A430E"/>
    <w:rsid w:val="003E1D95"/>
    <w:rsid w:val="00514C2D"/>
    <w:rsid w:val="006307B9"/>
    <w:rsid w:val="008A5B64"/>
    <w:rsid w:val="009C690B"/>
    <w:rsid w:val="00D009D5"/>
    <w:rsid w:val="00D12C78"/>
    <w:rsid w:val="00D576CD"/>
    <w:rsid w:val="00DC3835"/>
    <w:rsid w:val="00E44C20"/>
    <w:rsid w:val="00E530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4175A920-9FCD-4CC4-9FA8-15A901D71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D2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6D2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76D20"/>
    <w:rPr>
      <w:rFonts w:eastAsiaTheme="minorEastAsia"/>
      <w:sz w:val="24"/>
      <w:szCs w:val="24"/>
      <w:lang w:val="es-ES_tradnl" w:eastAsia="es-ES"/>
    </w:rPr>
  </w:style>
  <w:style w:type="paragraph" w:styleId="Piedepgina">
    <w:name w:val="footer"/>
    <w:basedOn w:val="Normal"/>
    <w:link w:val="PiedepginaCar"/>
    <w:uiPriority w:val="99"/>
    <w:unhideWhenUsed/>
    <w:rsid w:val="00276D2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76D20"/>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76D20"/>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76D20"/>
    <w:pPr>
      <w:ind w:left="708"/>
    </w:pPr>
    <w:rPr>
      <w:sz w:val="22"/>
      <w:szCs w:val="22"/>
      <w:lang w:val="es-MX" w:eastAsia="en-US"/>
    </w:rPr>
  </w:style>
  <w:style w:type="table" w:styleId="Tablaconcuadrcula">
    <w:name w:val="Table Grid"/>
    <w:basedOn w:val="Tablanormal"/>
    <w:uiPriority w:val="59"/>
    <w:rsid w:val="00276D2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276D20"/>
  </w:style>
  <w:style w:type="character" w:customStyle="1" w:styleId="apple-converted-space">
    <w:name w:val="apple-converted-space"/>
    <w:basedOn w:val="Fuentedeprrafopredeter"/>
    <w:rsid w:val="00276D20"/>
  </w:style>
  <w:style w:type="character" w:styleId="Hipervnculo">
    <w:name w:val="Hyperlink"/>
    <w:basedOn w:val="Fuentedeprrafopredeter"/>
    <w:uiPriority w:val="99"/>
    <w:unhideWhenUsed/>
    <w:rsid w:val="00276D20"/>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276D20"/>
    <w:rPr>
      <w:vertAlign w:val="superscript"/>
    </w:rPr>
  </w:style>
  <w:style w:type="paragraph" w:styleId="NormalWeb">
    <w:name w:val="Normal (Web)"/>
    <w:basedOn w:val="Normal"/>
    <w:uiPriority w:val="99"/>
    <w:unhideWhenUsed/>
    <w:rsid w:val="00276D20"/>
    <w:pPr>
      <w:spacing w:before="100" w:beforeAutospacing="1" w:after="100" w:afterAutospacing="1"/>
    </w:pPr>
    <w:rPr>
      <w:lang w:val="es-MX" w:eastAsia="es-MX"/>
    </w:rPr>
  </w:style>
  <w:style w:type="paragraph" w:customStyle="1" w:styleId="Texto">
    <w:name w:val="Texto"/>
    <w:basedOn w:val="Normal"/>
    <w:rsid w:val="00276D20"/>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276D20"/>
    <w:rPr>
      <w:rFonts w:ascii="Courier New" w:hAnsi="Courier New"/>
      <w:sz w:val="20"/>
      <w:szCs w:val="20"/>
    </w:rPr>
  </w:style>
  <w:style w:type="character" w:customStyle="1" w:styleId="TextosinformatoCar">
    <w:name w:val="Texto sin formato Car"/>
    <w:basedOn w:val="Fuentedeprrafopredeter"/>
    <w:link w:val="Textosinformato"/>
    <w:rsid w:val="00276D20"/>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276D2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76D20"/>
    <w:rPr>
      <w:rFonts w:ascii="Times New Roman" w:eastAsia="Times New Roman" w:hAnsi="Times New Roman" w:cs="Times New Roman"/>
      <w:sz w:val="24"/>
      <w:szCs w:val="24"/>
      <w:lang w:eastAsia="es-ES"/>
    </w:rPr>
  </w:style>
  <w:style w:type="paragraph" w:customStyle="1" w:styleId="Default">
    <w:name w:val="Default"/>
    <w:rsid w:val="00276D20"/>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276D20"/>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76D2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76D20"/>
    <w:rPr>
      <w:sz w:val="20"/>
      <w:szCs w:val="20"/>
    </w:rPr>
  </w:style>
  <w:style w:type="character" w:styleId="Textoennegrita">
    <w:name w:val="Strong"/>
    <w:uiPriority w:val="22"/>
    <w:qFormat/>
    <w:rsid w:val="00276D20"/>
    <w:rPr>
      <w:b/>
      <w:bCs/>
    </w:rPr>
  </w:style>
  <w:style w:type="paragraph" w:styleId="Textodeglobo">
    <w:name w:val="Balloon Text"/>
    <w:basedOn w:val="Normal"/>
    <w:link w:val="TextodegloboCar"/>
    <w:uiPriority w:val="99"/>
    <w:semiHidden/>
    <w:unhideWhenUsed/>
    <w:rsid w:val="00276D2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6D20"/>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6361.pag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ma.edomex.gob.mx/denuncia_ambienta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edomex.gob.mx/denuncia_ambienta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a.edomex.gob.mx/denuncia_ambiental"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lgt/indice/ecatepec/directorioLgt.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26FE9-4D72-4A6B-A64F-9971D1905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11960</Words>
  <Characters>65782</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2019-02-18T23:04:00Z</cp:lastPrinted>
  <dcterms:created xsi:type="dcterms:W3CDTF">2019-03-14T17:13:00Z</dcterms:created>
  <dcterms:modified xsi:type="dcterms:W3CDTF">2019-03-14T18:15:00Z</dcterms:modified>
</cp:coreProperties>
</file>